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No preemption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Lamb 15’</w:t>
      </w:r>
      <w:r>
        <w:rPr>
          <w:b w:val="0"/>
          <w:i w:val="0"/>
          <w:smallCaps w:val="0"/>
          <w:strike w:val="0"/>
          <w:u w:val="none"/>
        </w:rPr>
        <w:t xml:space="preserve"> (Brittany, </w:t>
      </w:r>
      <w:r>
        <w:rPr>
          <w:b w:val="0"/>
          <w:i/>
          <w:smallCaps w:val="0"/>
          <w:strike w:val="0"/>
          <w:u w:val="none"/>
        </w:rPr>
        <w:t xml:space="preserve">Columbia Law Review </w:t>
      </w:r>
      <w:r>
        <w:rPr>
          <w:b w:val="0"/>
          <w:i w:val="0"/>
          <w:smallCaps w:val="0"/>
          <w:strike w:val="0"/>
          <w:u w:val="none"/>
        </w:rPr>
        <w:t xml:space="preserve">“The Federal Government’s Hand-Me-Downs: The Possibility of Protecting Fashion at the State Level” </w:t>
      </w:r>
      <w:r>
        <w:rPr>
          <w:b w:val="0"/>
          <w:i w:val="0"/>
          <w:smallCaps w:val="0"/>
          <w:strike w:val="0"/>
          <w:u w:val="none"/>
        </w:rPr>
        <w:t xml:space="preserve"> AS)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 </w:t>
      </w:r>
      <w:r>
        <w:rPr>
          <w:b w:val="0"/>
          <w:i w:val="0"/>
          <w:smallCaps w:val="0"/>
          <w:strike w:val="0"/>
          <w:sz w:val="22"/>
          <w:u w:val="single"/>
        </w:rPr>
        <w:t>state law may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avoid preemption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if it addresses "activities </w:t>
      </w:r>
      <w:r>
        <w:rPr>
          <w:b w:val="0"/>
          <w:i w:val="0"/>
          <w:smallCaps w:val="0"/>
          <w:strike w:val="0"/>
          <w:sz w:val="16"/>
          <w:u w:val="none"/>
        </w:rPr>
        <w:t>violat</w:t>
      </w:r>
      <w:r>
        <w:rPr>
          <w:b w:val="0"/>
          <w:i w:val="0"/>
          <w:smallCaps w:val="0"/>
          <w:strike w:val="0"/>
          <w:sz w:val="16"/>
          <w:u w:val="none"/>
        </w:rPr>
        <w:t>-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legal or equitable rights that are not equivalent to any of the </w:t>
      </w:r>
      <w:r>
        <w:rPr>
          <w:b w:val="0"/>
          <w:i w:val="0"/>
          <w:smallCaps w:val="0"/>
          <w:strike w:val="0"/>
          <w:sz w:val="16"/>
          <w:u w:val="none"/>
        </w:rPr>
        <w:t>exclu</w:t>
      </w:r>
      <w:r>
        <w:rPr>
          <w:b w:val="0"/>
          <w:i w:val="0"/>
          <w:smallCaps w:val="0"/>
          <w:strike w:val="0"/>
          <w:sz w:val="16"/>
          <w:u w:val="none"/>
        </w:rPr>
        <w:t>-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sive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rights </w:t>
      </w:r>
      <w:r>
        <w:rPr>
          <w:b w:val="0"/>
          <w:i w:val="0"/>
          <w:smallCaps w:val="0"/>
          <w:strike w:val="0"/>
          <w:sz w:val="22"/>
          <w:u w:val="single"/>
        </w:rPr>
        <w:t>within the general scope of copyright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specified by section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106."49 </w:t>
      </w:r>
      <w:r>
        <w:rPr>
          <w:b w:val="0"/>
          <w:i w:val="0"/>
          <w:smallCaps w:val="0"/>
          <w:strike w:val="0"/>
          <w:sz w:val="22"/>
          <w:u w:val="single"/>
        </w:rPr>
        <w:t>Under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section </w:t>
      </w:r>
      <w:r>
        <w:rPr>
          <w:b w:val="0"/>
          <w:i w:val="0"/>
          <w:smallCaps w:val="0"/>
          <w:strike w:val="0"/>
          <w:sz w:val="22"/>
          <w:u w:val="single"/>
        </w:rPr>
        <w:t>106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 </w:t>
      </w:r>
      <w:r>
        <w:rPr>
          <w:b w:val="0"/>
          <w:i w:val="0"/>
          <w:smallCaps w:val="0"/>
          <w:strike w:val="0"/>
          <w:sz w:val="22"/>
          <w:u w:val="single"/>
        </w:rPr>
        <w:t>owner of a copyright is guaranteed five exclusive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reproduction, preparation of derivative works (or </w:t>
      </w:r>
      <w:r>
        <w:rPr>
          <w:b w:val="0"/>
          <w:i w:val="0"/>
          <w:smallCaps w:val="0"/>
          <w:strike w:val="0"/>
          <w:sz w:val="16"/>
          <w:u w:val="none"/>
        </w:rPr>
        <w:t>adap</w:t>
      </w:r>
      <w:r>
        <w:rPr>
          <w:b w:val="0"/>
          <w:i w:val="0"/>
          <w:smallCaps w:val="0"/>
          <w:strike w:val="0"/>
          <w:sz w:val="16"/>
          <w:u w:val="none"/>
        </w:rPr>
        <w:t>-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), distribution, performance, and display.50 </w:t>
      </w:r>
      <w:r>
        <w:rPr>
          <w:b w:val="0"/>
          <w:i w:val="0"/>
          <w:smallCaps w:val="0"/>
          <w:strike w:val="0"/>
          <w:sz w:val="22"/>
          <w:u w:val="single"/>
        </w:rPr>
        <w:t>A state law reaching copyrightable subject matter would be preempted if it provided any of these five rights, or their equivalents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The exclusive right that seems most relevant to the fashion industry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is the right "to reproduce the copyrighted work in copies."51 The copy-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righted work is infringed if the work is reproduced "in whole or in any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substantial part, and by duplicating it exactly or by imitation or </w:t>
      </w:r>
      <w:r>
        <w:rPr>
          <w:b w:val="0"/>
          <w:i w:val="0"/>
          <w:smallCaps w:val="0"/>
          <w:strike w:val="0"/>
          <w:sz w:val="16"/>
          <w:u w:val="none"/>
        </w:rPr>
        <w:t>simu</w:t>
      </w:r>
      <w:r>
        <w:rPr>
          <w:b w:val="0"/>
          <w:i w:val="0"/>
          <w:smallCaps w:val="0"/>
          <w:strike w:val="0"/>
          <w:sz w:val="16"/>
          <w:u w:val="none"/>
        </w:rPr>
        <w:t>-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lation."52 If a garment managed to acquire copyright protection, it 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be </w:t>
      </w:r>
      <w:r>
        <w:rPr>
          <w:b w:val="0"/>
          <w:i w:val="0"/>
          <w:smallCaps w:val="0"/>
          <w:strike w:val="0"/>
          <w:sz w:val="16"/>
          <w:u w:val="none"/>
        </w:rPr>
        <w:t>direcdy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protected from knockoffs by the right of reproduction.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There</w:t>
      </w:r>
      <w:r>
        <w:rPr>
          <w:b w:val="0"/>
          <w:i w:val="0"/>
          <w:smallCaps w:val="0"/>
          <w:strike w:val="0"/>
          <w:sz w:val="16"/>
          <w:u w:val="none"/>
        </w:rPr>
        <w:t>fore, if garments qualified as copyrightable subject matter, a state statute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extending a right to </w:t>
      </w:r>
      <w:r>
        <w:rPr>
          <w:b w:val="0"/>
          <w:i w:val="0"/>
          <w:smallCaps w:val="0"/>
          <w:strike w:val="0"/>
          <w:sz w:val="16"/>
          <w:u w:val="none"/>
        </w:rPr>
        <w:t>designers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equivalent to federal copyright's right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reproduction would be preempted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 </w:t>
      </w:r>
      <w:r>
        <w:rPr>
          <w:b w:val="0"/>
          <w:i w:val="0"/>
          <w:smallCaps w:val="0"/>
          <w:strike w:val="0"/>
          <w:sz w:val="22"/>
          <w:u w:val="single"/>
        </w:rPr>
        <w:t>state law will be preempted only if it addresses subject matter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falls </w:t>
      </w:r>
      <w:r>
        <w:rPr>
          <w:b w:val="0"/>
          <w:i w:val="0"/>
          <w:smallCaps w:val="0"/>
          <w:strike w:val="0"/>
          <w:sz w:val="22"/>
          <w:u w:val="single"/>
        </w:rPr>
        <w:t>within the scope of federal copyright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extends a right </w:t>
      </w:r>
      <w:r>
        <w:rPr>
          <w:b w:val="0"/>
          <w:i w:val="0"/>
          <w:smallCaps w:val="0"/>
          <w:strike w:val="0"/>
          <w:sz w:val="16"/>
          <w:u w:val="none"/>
        </w:rPr>
        <w:t>compa</w:t>
      </w:r>
      <w:r>
        <w:rPr>
          <w:b w:val="0"/>
          <w:i w:val="0"/>
          <w:smallCaps w:val="0"/>
          <w:strike w:val="0"/>
          <w:sz w:val="16"/>
          <w:u w:val="none"/>
        </w:rPr>
        <w:t>-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rable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those provided by federal copyright.53 Part II.A discusses the first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prong of the preemption test as it relates to garment designs - namely,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whether garments qualify as copyrightable subject matter. Part II.B then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discusses whether a state law that protects garment designs would provide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 right resembling one of those provided by federal copyright.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A. The Subject-Matter Requirement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Section 301 preempts state laws that address works that "come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within the subject matter of copyright."54 Conversely, </w:t>
      </w:r>
      <w:r>
        <w:rPr>
          <w:b w:val="0"/>
          <w:i w:val="0"/>
          <w:smallCaps w:val="0"/>
          <w:strike w:val="0"/>
          <w:sz w:val="22"/>
          <w:u w:val="single"/>
        </w:rPr>
        <w:t>subject matter that does not fall under the umbrella of copyrightable subject matter is fair game for the states</w:t>
      </w:r>
      <w:r>
        <w:rPr>
          <w:b w:val="0"/>
          <w:i w:val="0"/>
          <w:smallCaps w:val="0"/>
          <w:strike w:val="0"/>
          <w:sz w:val="16"/>
          <w:u w:val="none"/>
        </w:rPr>
        <w:t>.55 Part II.A.1 discusses the fundamental question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whether garments can fit into the category of PGS works and examines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the various ways fashion designers have represented their creations in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hopes of gaining copyright protection. Part II.A.2 then addresses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whether garments are useful articles, and Part II.A.3 determines whether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they would survive the separability test. As part of this analysis, this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section examines the various separability tests enunciated</w:t>
      </w:r>
    </w:p>
    <w:p>
      <w:pPr>
        <w:pStyle w:val="Caption"/>
      </w:pPr>
      <w:r>
        <w:t>Source: States CP - Michigan 7 2024 BD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