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And, cross apply follow on – the counterplan </w:t>
      </w:r>
      <w:r>
        <w:rPr>
          <w:b/>
          <w:i w:val="0"/>
          <w:smallCaps w:val="0"/>
          <w:strike w:val="0"/>
          <w:sz w:val="26"/>
          <w:u w:val="single"/>
        </w:rPr>
        <w:t>results</w:t>
      </w:r>
      <w:r>
        <w:rPr>
          <w:b/>
          <w:i w:val="0"/>
          <w:smallCaps w:val="0"/>
          <w:strike w:val="0"/>
          <w:sz w:val="26"/>
          <w:u w:val="none"/>
        </w:rPr>
        <w:t xml:space="preserve"> in the feds </w:t>
      </w:r>
      <w:r>
        <w:rPr>
          <w:b/>
          <w:i w:val="0"/>
          <w:smallCaps w:val="0"/>
          <w:strike w:val="0"/>
          <w:sz w:val="26"/>
          <w:u w:val="single"/>
        </w:rPr>
        <w:t>eventually</w:t>
      </w:r>
      <w:r>
        <w:rPr>
          <w:b/>
          <w:i w:val="0"/>
          <w:smallCaps w:val="0"/>
          <w:strike w:val="0"/>
          <w:sz w:val="26"/>
          <w:u w:val="none"/>
        </w:rPr>
        <w:t xml:space="preserve"> doing the action but the </w:t>
      </w:r>
      <w:r>
        <w:rPr>
          <w:b/>
          <w:i w:val="0"/>
          <w:smallCaps w:val="0"/>
          <w:strike w:val="0"/>
          <w:sz w:val="26"/>
          <w:u w:val="single"/>
        </w:rPr>
        <w:t>sequencing is key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Guan</w:t>
      </w:r>
      <w:r>
        <w:rPr>
          <w:b/>
          <w:i w:val="0"/>
          <w:smallCaps w:val="0"/>
          <w:strike w:val="0"/>
          <w:sz w:val="26"/>
          <w:u w:val="none"/>
        </w:rPr>
        <w:t xml:space="preserve"> 2</w:t>
      </w:r>
      <w:r>
        <w:rPr>
          <w:b/>
          <w:i w:val="0"/>
          <w:smallCaps w:val="0"/>
          <w:strike w:val="0"/>
          <w:sz w:val="26"/>
          <w:u w:val="none"/>
        </w:rPr>
        <w:t>4</w:t>
      </w:r>
      <w:r>
        <w:rPr>
          <w:b w:val="0"/>
          <w:i w:val="0"/>
          <w:smallCaps w:val="0"/>
          <w:strike w:val="0"/>
          <w:u w:val="none"/>
        </w:rPr>
        <w:t xml:space="preserve"> [</w:t>
      </w:r>
      <w:r>
        <w:rPr>
          <w:b w:val="0"/>
          <w:i w:val="0"/>
          <w:smallCaps w:val="0"/>
          <w:strike w:val="0"/>
          <w:u w:val="none"/>
        </w:rPr>
        <w:t>Taori</w:t>
      </w:r>
      <w:r>
        <w:rPr>
          <w:b w:val="0"/>
          <w:i w:val="0"/>
          <w:smallCaps w:val="0"/>
          <w:strike w:val="0"/>
          <w:u w:val="none"/>
        </w:rPr>
        <w:t>; Chicago Journal of International Law;</w:t>
      </w:r>
      <w:r>
        <w:rPr>
          <w:b w:val="0"/>
          <w:i w:val="0"/>
          <w:smallCaps w:val="0"/>
          <w:strike w:val="0"/>
          <w:u w:val="none"/>
        </w:rPr>
        <w:t xml:space="preserve"> “</w:t>
      </w:r>
      <w:r>
        <w:rPr>
          <w:b w:val="0"/>
          <w:i w:val="0"/>
          <w:smallCaps w:val="0"/>
          <w:strike w:val="0"/>
          <w:u w:val="none"/>
        </w:rPr>
        <w:t>ARTICLE: Cooperative Federalism and Patent Legislation: A Study Comparing China and the United States.</w:t>
      </w:r>
      <w:r>
        <w:rPr>
          <w:b w:val="0"/>
          <w:i w:val="0"/>
          <w:smallCaps w:val="0"/>
          <w:strike w:val="0"/>
          <w:u w:val="none"/>
        </w:rPr>
        <w:t>”</w:t>
      </w:r>
      <w:r>
        <w:rPr>
          <w:b w:val="0"/>
          <w:i w:val="0"/>
          <w:smallCaps w:val="0"/>
          <w:strike w:val="0"/>
          <w:u w:val="none"/>
        </w:rPr>
        <w:t>; advance-lexis-com.proxy.lib.umich.edu/api/document?collection=analytical-materials&amp;id=</w:t>
      </w:r>
      <w:r>
        <w:rPr>
          <w:b w:val="0"/>
          <w:i w:val="0"/>
          <w:smallCaps w:val="0"/>
          <w:strike w:val="0"/>
          <w:u w:val="none"/>
        </w:rPr>
        <w:t>urn:contentItem</w:t>
      </w:r>
      <w:r>
        <w:rPr>
          <w:b w:val="0"/>
          <w:i w:val="0"/>
          <w:smallCaps w:val="0"/>
          <w:strike w:val="0"/>
          <w:u w:val="none"/>
        </w:rPr>
        <w:t>:6BBP-B4N1-JC8V-42D0-00000-00&amp;context=1519360; Lowell-CS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Viewed from a dynamic perspective,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advantage of giving local governments patent legislative power lies in their ability to experiment with new rules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through legislation.215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Such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experimentation</w:t>
      </w:r>
      <w:r>
        <w:rPr>
          <w:b/>
          <w:i w:val="0"/>
          <w:smallCaps w:val="0"/>
          <w:strike w:val="0"/>
          <w:sz w:val="22"/>
          <w:u w:val="single"/>
        </w:rPr>
        <w:t xml:space="preserve"> can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lead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innovation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within the patent 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fact, according to John Duffy,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history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patent law  [*293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]  underscores the importance of experiments in law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216 </w:t>
      </w:r>
      <w:r>
        <w:rPr>
          <w:b w:val="0"/>
          <w:i w:val="0"/>
          <w:smallCaps w:val="0"/>
          <w:strike w:val="0"/>
          <w:sz w:val="22"/>
          <w:u w:val="single"/>
        </w:rPr>
        <w:t>Local legislative power can facilitate the simultaneous experimentation of different statutory laws across regions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enhancing its efficiency of </w:t>
      </w:r>
      <w:r>
        <w:rPr>
          <w:b w:val="0"/>
          <w:i w:val="0"/>
          <w:smallCaps w:val="0"/>
          <w:strike w:val="0"/>
          <w:sz w:val="22"/>
          <w:u w:val="single"/>
        </w:rPr>
        <w:t>and, in turn, boosting 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law.217 Indeed,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ability to experiment with decentralized law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characteristic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 advantage of federalism</w:t>
      </w:r>
      <w:r>
        <w:rPr>
          <w:b w:val="0"/>
          <w:i w:val="0"/>
          <w:smallCaps w:val="0"/>
          <w:strike w:val="0"/>
          <w:sz w:val="16"/>
          <w:u w:val="none"/>
        </w:rPr>
        <w:t>.218 As the late Supreme Court Justice Louis Brandeis pointed out, "</w:t>
      </w:r>
      <w:r>
        <w:rPr>
          <w:b w:val="0"/>
          <w:i w:val="0"/>
          <w:smallCaps w:val="0"/>
          <w:strike w:val="0"/>
          <w:sz w:val="22"/>
          <w:u w:val="single"/>
        </w:rPr>
        <w:t>It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one of the </w:t>
      </w:r>
      <w:r>
        <w:rPr>
          <w:b w:val="0"/>
          <w:i w:val="0"/>
          <w:smallCaps w:val="0"/>
          <w:strike w:val="0"/>
          <w:sz w:val="22"/>
          <w:u w:val="single"/>
        </w:rPr>
        <w:t>happy incidents of the federal system that a single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courageous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may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if its citizens choose,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serve as a laboratory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; and try novel social and economic experiments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without risk to the rest of the country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."219 By contrast,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centralized patent legislation requires that statutory experiments occur sequentially rather than geographically, leading to slower</w:t>
      </w:r>
      <w:r>
        <w:rPr>
          <w:b/>
          <w:i w:val="0"/>
          <w:smallCaps w:val="0"/>
          <w:strike w:val="0"/>
          <w:sz w:val="22"/>
          <w:u w:val="single"/>
        </w:rPr>
        <w:t xml:space="preserve"> legal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>220 And when these experiments are not conducted simultaneously, interpreting the data from any innovation is challenging, as the lack of variation means that there is no proper control.221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semi-decentralized model promotes innovation by enabling the testing of different approaches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generating a wealth of information about institutional reform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.222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Local governments can conduct experiments with the new statutory rules that they create, and the knowledge that such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experiments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generate can in turn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inform the legislation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other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local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governments as well as the central one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value of this strategy became clear during China's period of reform and opening up and continues to this day.223 As Deng Xiaoping, the second-generation leader in China, stated: "There are regulations that localities can engage in first, on a trial basis, and then after summing up and improving, [we will be able to] make  [*294]  laws that are applicable nationwide."224 </w:t>
      </w:r>
      <w:r>
        <w:rPr>
          <w:b w:val="0"/>
          <w:i w:val="0"/>
          <w:smallCaps w:val="0"/>
          <w:strike w:val="0"/>
          <w:sz w:val="22"/>
          <w:u w:val="single"/>
        </w:rPr>
        <w:t>Xuan-Thao Nguyen echoed this view, highlighting the instrumental role of localities as laboratories of change, whose successful experiments in patent-law reform can profoundly influence both local and national legislation.</w:t>
      </w:r>
      <w:r>
        <w:rPr>
          <w:b w:val="0"/>
          <w:i w:val="0"/>
          <w:smallCaps w:val="0"/>
          <w:strike w:val="0"/>
          <w:sz w:val="16"/>
          <w:u w:val="none"/>
        </w:rPr>
        <w:t>225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