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counterplan is key to cooperative federalism</w:t>
      </w:r>
      <w:r>
        <w:rPr>
          <w:b/>
          <w:i w:val="0"/>
          <w:smallCaps w:val="0"/>
          <w:strike w:val="0"/>
          <w:sz w:val="26"/>
          <w:u w:val="none"/>
        </w:rPr>
        <w:t xml:space="preserve"> – the </w:t>
      </w:r>
      <w:r>
        <w:rPr>
          <w:b/>
          <w:i w:val="0"/>
          <w:smallCaps w:val="0"/>
          <w:strike w:val="0"/>
          <w:sz w:val="26"/>
          <w:u w:val="none"/>
        </w:rPr>
        <w:t>aff</w:t>
      </w:r>
      <w:r>
        <w:rPr>
          <w:b/>
          <w:i w:val="0"/>
          <w:smallCaps w:val="0"/>
          <w:strike w:val="0"/>
          <w:sz w:val="26"/>
          <w:u w:val="none"/>
        </w:rPr>
        <w:t xml:space="preserve"> wrecks it</w:t>
      </w:r>
    </w:p>
    <w:p>
      <w:pPr>
        <w:spacing w:after="80"/>
      </w:pPr>
      <w:r>
        <w:rPr>
          <w:b/>
          <w:i w:val="0"/>
          <w:smallCaps w:val="0"/>
          <w:strike w:val="0"/>
          <w:sz w:val="26"/>
          <w:u w:val="none"/>
        </w:rPr>
        <w:t>Guan</w:t>
      </w:r>
      <w:r>
        <w:rPr>
          <w:b/>
          <w:i w:val="0"/>
          <w:smallCaps w:val="0"/>
          <w:strike w:val="0"/>
          <w:sz w:val="26"/>
          <w:u w:val="none"/>
        </w:rPr>
        <w:t xml:space="preserve"> 2</w:t>
      </w:r>
      <w:r>
        <w:rPr>
          <w:b/>
          <w:i w:val="0"/>
          <w:smallCaps w:val="0"/>
          <w:strike w:val="0"/>
          <w:sz w:val="26"/>
          <w:u w:val="none"/>
        </w:rPr>
        <w:t>4</w:t>
      </w:r>
      <w:r>
        <w:rPr>
          <w:b w:val="0"/>
          <w:i w:val="0"/>
          <w:smallCaps w:val="0"/>
          <w:strike w:val="0"/>
          <w:u w:val="none"/>
        </w:rPr>
        <w:t xml:space="preserve"> [</w:t>
      </w:r>
      <w:r>
        <w:rPr>
          <w:b w:val="0"/>
          <w:i w:val="0"/>
          <w:smallCaps w:val="0"/>
          <w:strike w:val="0"/>
          <w:u w:val="none"/>
        </w:rPr>
        <w:t>Taori</w:t>
      </w:r>
      <w:r>
        <w:rPr>
          <w:b w:val="0"/>
          <w:i w:val="0"/>
          <w:smallCaps w:val="0"/>
          <w:strike w:val="0"/>
          <w:u w:val="none"/>
        </w:rPr>
        <w:t>; Chicago Journal of International Law;</w:t>
      </w:r>
      <w:r>
        <w:rPr>
          <w:b w:val="0"/>
          <w:i w:val="0"/>
          <w:smallCaps w:val="0"/>
          <w:strike w:val="0"/>
          <w:u w:val="none"/>
        </w:rPr>
        <w:t xml:space="preserve"> “</w:t>
      </w:r>
      <w:r>
        <w:rPr>
          <w:b w:val="0"/>
          <w:i w:val="0"/>
          <w:smallCaps w:val="0"/>
          <w:strike w:val="0"/>
          <w:u w:val="none"/>
        </w:rPr>
        <w:t>ARTICLE: Cooperative Federalism and Patent Legislation: A Study Comparing China and the United States.</w:t>
      </w:r>
      <w:r>
        <w:rPr>
          <w:b w:val="0"/>
          <w:i w:val="0"/>
          <w:smallCaps w:val="0"/>
          <w:strike w:val="0"/>
          <w:u w:val="none"/>
        </w:rPr>
        <w:t>”</w:t>
      </w:r>
      <w:r>
        <w:rPr>
          <w:b w:val="0"/>
          <w:i w:val="0"/>
          <w:smallCaps w:val="0"/>
          <w:strike w:val="0"/>
          <w:u w:val="none"/>
        </w:rPr>
        <w:t>; advance-lexis-com.proxy.lib.umich.edu/api/document?collection=analytical-materials&amp;id=</w:t>
      </w:r>
      <w:r>
        <w:rPr>
          <w:b w:val="0"/>
          <w:i w:val="0"/>
          <w:smallCaps w:val="0"/>
          <w:strike w:val="0"/>
          <w:u w:val="none"/>
        </w:rPr>
        <w:t>urn:contentItem</w:t>
      </w:r>
      <w:r>
        <w:rPr>
          <w:b w:val="0"/>
          <w:i w:val="0"/>
          <w:smallCaps w:val="0"/>
          <w:strike w:val="0"/>
          <w:u w:val="none"/>
        </w:rPr>
        <w:t>:6BBP-B4N1-JC8V-42D0-00000-00&amp;context=1519360; Lowell-CS + ALB</w:t>
      </w:r>
      <w:r>
        <w:rPr>
          <w:b w:val="0"/>
          <w:i w:val="0"/>
          <w:smallCaps w:val="0"/>
          <w:strike w:val="0"/>
          <w:u w:val="none"/>
        </w:rPr>
        <w:t>]</w:t>
      </w:r>
    </w:p>
    <w:p>
      <w:pPr>
        <w:spacing w:after="60"/>
      </w:pPr>
      <w:r>
        <w:rPr>
          <w:b w:val="0"/>
          <w:i w:val="0"/>
          <w:smallCaps w:val="0"/>
          <w:strike w:val="0"/>
          <w:sz w:val="16"/>
          <w:u w:val="none"/>
        </w:rPr>
        <w:t xml:space="preserve">A uniform patent law that offers protection across states is a benefit of centralized legislation under a federal system. However, </w:t>
      </w:r>
      <w:r>
        <w:rPr>
          <w:b w:val="0"/>
          <w:i w:val="0"/>
          <w:smallCaps w:val="0"/>
          <w:strike w:val="0"/>
          <w:sz w:val="22"/>
          <w:u w:val="single"/>
        </w:rPr>
        <w:t>for the achievement of cross-state patent protection</w:t>
      </w:r>
      <w:r>
        <w:rPr>
          <w:b w:val="0"/>
          <w:i w:val="0"/>
          <w:smallCaps w:val="0"/>
          <w:strike w:val="0"/>
          <w:sz w:val="16"/>
          <w:u w:val="none"/>
        </w:rPr>
        <w:t xml:space="preserve"> within a federal system, </w:t>
      </w:r>
      <w:r>
        <w:rPr>
          <w:b w:val="0"/>
          <w:i w:val="0"/>
          <w:smallCaps w:val="0"/>
          <w:strike w:val="0"/>
          <w:sz w:val="22"/>
          <w:u w:val="single"/>
        </w:rPr>
        <w:t>complete centralization of legislative power doesn't appear to be necessary</w:t>
      </w:r>
      <w:r>
        <w:rPr>
          <w:b w:val="0"/>
          <w:i w:val="0"/>
          <w:smallCaps w:val="0"/>
          <w:strike w:val="0"/>
          <w:sz w:val="16"/>
          <w:u w:val="none"/>
        </w:rPr>
        <w:t xml:space="preserve">. A middle ground exists between the full centralization and full decentralization of legislative power, where the central government and local governments can co-exist in patent lawmaking." In this intermediate state, a central government can offer extensive patent protection through legislation while local governments can refine the patent system in cooperation with the central government. However, </w:t>
      </w:r>
      <w:r>
        <w:rPr>
          <w:b w:val="0"/>
          <w:i w:val="0"/>
          <w:smallCaps w:val="0"/>
          <w:strike w:val="0"/>
          <w:sz w:val="22"/>
          <w:u w:val="single"/>
        </w:rPr>
        <w:t>the current U.S. system does not offer state governments any avenues by which to participate in the making of patent law.</w:t>
      </w:r>
      <w:r>
        <w:rPr>
          <w:b w:val="0"/>
          <w:i w:val="0"/>
          <w:smallCaps w:val="0"/>
          <w:strike w:val="0"/>
          <w:sz w:val="16"/>
          <w:u w:val="none"/>
        </w:rPr>
        <w:t xml:space="preserve"> This approach maintains legal uniformity and avoids rule diversity.' 2 But, as Roger Ford pointed out, </w:t>
      </w:r>
      <w:r>
        <w:rPr>
          <w:b w:val="0"/>
          <w:i w:val="0"/>
          <w:smallCaps w:val="0"/>
          <w:strike w:val="0"/>
          <w:sz w:val="22"/>
          <w:u w:val="single"/>
        </w:rPr>
        <w:t>uniformity in patent law does not guarantee an optimal level of patent protection</w:t>
      </w:r>
      <w:r>
        <w:rPr>
          <w:b w:val="0"/>
          <w:i w:val="0"/>
          <w:smallCaps w:val="0"/>
          <w:strike w:val="0"/>
          <w:sz w:val="16"/>
          <w:u w:val="none"/>
        </w:rPr>
        <w:t xml:space="preserve">. 3 </w:t>
      </w:r>
      <w:r>
        <w:rPr>
          <w:b w:val="0"/>
          <w:i w:val="0"/>
          <w:smallCaps w:val="0"/>
          <w:strike w:val="0"/>
          <w:sz w:val="22"/>
          <w:u w:val="single"/>
        </w:rPr>
        <w:t>Centralizing patent legislative power at the federal level keeps states from enacting patent laws that reflect their specific conditions and the needs of their specific industries and innovator communities</w:t>
      </w:r>
      <w:r>
        <w:rPr>
          <w:b w:val="0"/>
          <w:i w:val="0"/>
          <w:smallCaps w:val="0"/>
          <w:strike w:val="0"/>
          <w:sz w:val="16"/>
          <w:u w:val="none"/>
        </w:rPr>
        <w:t xml:space="preserve">." It also means that they cannot experiment with different laws and approaches related to patent issues.1 5 Thus, </w:t>
      </w:r>
      <w:r>
        <w:rPr>
          <w:b w:val="0"/>
          <w:i w:val="0"/>
          <w:smallCaps w:val="0"/>
          <w:strike w:val="0"/>
          <w:sz w:val="22"/>
          <w:u w:val="single"/>
        </w:rPr>
        <w:t>the conclusion that the benefits of maintaining uniformity in patent rules outweigh the cooperation between state and federal governments in constructing the patent system is not a given</w:t>
      </w:r>
      <w:r>
        <w:rPr>
          <w:b w:val="0"/>
          <w:i w:val="0"/>
          <w:smallCaps w:val="0"/>
          <w:strike w:val="0"/>
          <w:sz w:val="16"/>
          <w:u w:val="none"/>
        </w:rPr>
        <w:t>.</w:t>
      </w:r>
    </w:p>
    <w:p>
      <w:pPr>
        <w:spacing w:after="60"/>
      </w:pPr>
      <w:r>
        <w:rPr>
          <w:b w:val="0"/>
          <w:i w:val="0"/>
          <w:smallCaps w:val="0"/>
          <w:strike w:val="0"/>
          <w:sz w:val="22"/>
          <w:u w:val="single"/>
        </w:rPr>
        <w:t xml:space="preserve">Collaboration between central and local governments in institution-building is not a novel concept. In constitutional law, </w:t>
      </w:r>
      <w:r>
        <w:rPr>
          <w:b/>
          <w:i w:val="0"/>
          <w:smallCaps w:val="0"/>
          <w:strike w:val="0"/>
          <w:sz w:val="22"/>
          <w:u w:val="single"/>
        </w:rPr>
        <w:t>one characteristic of cooperative</w:t>
      </w:r>
      <w:r>
        <w:rPr>
          <w:b w:val="0"/>
          <w:i w:val="0"/>
          <w:smallCaps w:val="0"/>
          <w:strike w:val="0"/>
          <w:sz w:val="22"/>
          <w:u w:val="single"/>
        </w:rPr>
        <w:t xml:space="preserve">  [*263]  </w:t>
      </w:r>
      <w:r>
        <w:rPr>
          <w:b/>
          <w:i w:val="0"/>
          <w:smallCaps w:val="0"/>
          <w:strike w:val="0"/>
          <w:sz w:val="22"/>
          <w:u w:val="single"/>
        </w:rPr>
        <w:t>federalism, which originated in the New Deal era in the U.S.,16 is the sharing of regulatory authority between the federal government and the states</w:t>
      </w:r>
      <w:r>
        <w:rPr>
          <w:b w:val="0"/>
          <w:i w:val="0"/>
          <w:smallCaps w:val="0"/>
          <w:strike w:val="0"/>
          <w:sz w:val="22"/>
          <w:u w:val="single"/>
        </w:rPr>
        <w:t xml:space="preserve">, </w:t>
      </w:r>
      <w:r>
        <w:rPr>
          <w:b w:val="0"/>
          <w:i w:val="0"/>
          <w:smallCaps w:val="0"/>
          <w:strike w:val="0"/>
          <w:sz w:val="16"/>
          <w:u w:val="none"/>
        </w:rPr>
        <w:t xml:space="preserve">allowing states to regulate within a framework that federal law delineates.17 </w:t>
      </w:r>
      <w:r>
        <w:rPr>
          <w:b w:val="0"/>
          <w:i w:val="0"/>
          <w:smallCaps w:val="0"/>
          <w:strike w:val="0"/>
          <w:sz w:val="22"/>
          <w:u w:val="single"/>
        </w:rPr>
        <w:t>This model fosters problem-solving cooperation</w:t>
      </w:r>
      <w:r>
        <w:rPr>
          <w:b w:val="0"/>
          <w:i w:val="0"/>
          <w:smallCaps w:val="0"/>
          <w:strike w:val="0"/>
          <w:sz w:val="16"/>
          <w:u w:val="none"/>
        </w:rPr>
        <w:t xml:space="preserve"> between different levels of government,18 </w:t>
      </w:r>
      <w:r>
        <w:rPr>
          <w:b w:val="0"/>
          <w:i w:val="0"/>
          <w:smallCaps w:val="0"/>
          <w:strike w:val="0"/>
          <w:sz w:val="22"/>
          <w:u w:val="single"/>
        </w:rPr>
        <w:t>providing a flexible framework that adjusts to changing circumstances</w:t>
      </w:r>
      <w:r>
        <w:rPr>
          <w:b w:val="0"/>
          <w:i w:val="0"/>
          <w:smallCaps w:val="0"/>
          <w:strike w:val="0"/>
          <w:sz w:val="16"/>
          <w:u w:val="none"/>
        </w:rPr>
        <w:t>.19 It stands in contrast to the concept of dual federalism, which imposes a rigid division of powers,20 defining a distinct regulatory domain which it assigns to one level of government and fortifies against encroachment from others,21 thereby creating "tension rather than collaboration" between federal and state governments.22 It also differs from preemptive federalism, in which a unitary federal system overrides all state authority "instead of leaving room for state regulation."23</w:t>
      </w:r>
    </w:p>
    <w:p>
      <w:pPr>
        <w:spacing w:after="60"/>
      </w:pPr>
      <w:r>
        <w:rPr>
          <w:b w:val="0"/>
          <w:i w:val="0"/>
          <w:smallCaps w:val="0"/>
          <w:strike w:val="0"/>
          <w:sz w:val="22"/>
          <w:u w:val="single"/>
        </w:rPr>
        <w:t>Environmental legislation in the U.S. exemplifies cooperative federalism</w:t>
      </w:r>
      <w:r>
        <w:rPr>
          <w:b w:val="0"/>
          <w:i w:val="0"/>
          <w:smallCaps w:val="0"/>
          <w:strike w:val="0"/>
          <w:sz w:val="16"/>
          <w:u w:val="none"/>
        </w:rPr>
        <w:t xml:space="preserve">. Federal agencies such as the Environmental Protection Agency establish broad environmental standards and policies, while </w:t>
      </w:r>
      <w:r>
        <w:rPr>
          <w:b w:val="0"/>
          <w:i w:val="0"/>
          <w:smallCaps w:val="0"/>
          <w:strike w:val="0"/>
          <w:sz w:val="22"/>
          <w:u w:val="single"/>
        </w:rPr>
        <w:t>states fine-tune their implementation and enforcement according to local conditions</w:t>
      </w:r>
      <w:r>
        <w:rPr>
          <w:b w:val="0"/>
          <w:i w:val="0"/>
          <w:smallCaps w:val="0"/>
          <w:strike w:val="0"/>
          <w:sz w:val="16"/>
          <w:u w:val="none"/>
        </w:rPr>
        <w:t xml:space="preserve">; the Clean Air Act exemplifies this system.24 Environmental issues, such as air emissions, necessitate the intervention of the central government due to their cross-boundary nature, which often extends beyond individual jurisdictions.25 However, the participation of local governments is equally vital, as they are best positioned to adjust centrally crafted laws to meet local needs and conditions.26 A </w:t>
      </w:r>
      <w:r>
        <w:rPr>
          <w:b/>
          <w:i w:val="0"/>
          <w:smallCaps w:val="0"/>
          <w:strike w:val="0"/>
          <w:sz w:val="22"/>
          <w:u w:val="single"/>
        </w:rPr>
        <w:t>cooperative federalism model that sets broad federal guidelines while permitting state-level variations allows states to  [*264]  offer tailored solutions and to engage in state-level institutional experimentation, thereby fostering institutional innovation</w:t>
      </w:r>
      <w:r>
        <w:rPr>
          <w:b w:val="0"/>
          <w:i w:val="0"/>
          <w:smallCaps w:val="0"/>
          <w:strike w:val="0"/>
          <w:sz w:val="16"/>
          <w:u w:val="none"/>
        </w:rPr>
        <w:t>.27</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