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Cooperative patent federalism fails---uniformity is key to business investment and certainty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Guan</w:t>
      </w:r>
      <w:r>
        <w:rPr>
          <w:b/>
          <w:i w:val="0"/>
          <w:smallCaps w:val="0"/>
          <w:strike w:val="0"/>
          <w:sz w:val="26"/>
          <w:u w:val="none"/>
        </w:rPr>
        <w:t xml:space="preserve"> 2</w:t>
      </w:r>
      <w:r>
        <w:rPr>
          <w:b/>
          <w:i w:val="0"/>
          <w:smallCaps w:val="0"/>
          <w:strike w:val="0"/>
          <w:sz w:val="26"/>
          <w:u w:val="none"/>
        </w:rPr>
        <w:t>4</w:t>
      </w:r>
      <w:r>
        <w:rPr>
          <w:b w:val="0"/>
          <w:i w:val="0"/>
          <w:smallCaps w:val="0"/>
          <w:strike w:val="0"/>
          <w:u w:val="none"/>
        </w:rPr>
        <w:t xml:space="preserve"> [</w:t>
      </w:r>
      <w:r>
        <w:rPr>
          <w:b w:val="0"/>
          <w:i w:val="0"/>
          <w:smallCaps w:val="0"/>
          <w:strike w:val="0"/>
          <w:u w:val="none"/>
        </w:rPr>
        <w:t>Taori</w:t>
      </w:r>
      <w:r>
        <w:rPr>
          <w:b w:val="0"/>
          <w:i w:val="0"/>
          <w:smallCaps w:val="0"/>
          <w:strike w:val="0"/>
          <w:u w:val="none"/>
        </w:rPr>
        <w:t>; Chicago Journal of International Law;</w:t>
      </w:r>
      <w:r>
        <w:rPr>
          <w:b w:val="0"/>
          <w:i w:val="0"/>
          <w:smallCaps w:val="0"/>
          <w:strike w:val="0"/>
          <w:u w:val="none"/>
        </w:rPr>
        <w:t xml:space="preserve"> “</w:t>
      </w:r>
      <w:r>
        <w:rPr>
          <w:b w:val="0"/>
          <w:i w:val="0"/>
          <w:smallCaps w:val="0"/>
          <w:strike w:val="0"/>
          <w:u w:val="none"/>
        </w:rPr>
        <w:t>ARTICLE: Cooperative Federalism and Patent Legislation: A Study Comparing China and the United States.</w:t>
      </w:r>
      <w:r>
        <w:rPr>
          <w:b w:val="0"/>
          <w:i w:val="0"/>
          <w:smallCaps w:val="0"/>
          <w:strike w:val="0"/>
          <w:u w:val="none"/>
        </w:rPr>
        <w:t>”</w:t>
      </w:r>
      <w:r>
        <w:rPr>
          <w:b w:val="0"/>
          <w:i w:val="0"/>
          <w:smallCaps w:val="0"/>
          <w:strike w:val="0"/>
          <w:u w:val="none"/>
        </w:rPr>
        <w:t>; advance-lexis-com.proxy.lib.umich.edu/api/document?collection=analytical-materials&amp;id=</w:t>
      </w:r>
      <w:r>
        <w:rPr>
          <w:b w:val="0"/>
          <w:i w:val="0"/>
          <w:smallCaps w:val="0"/>
          <w:strike w:val="0"/>
          <w:u w:val="none"/>
        </w:rPr>
        <w:t>urn:contentItem</w:t>
      </w:r>
      <w:r>
        <w:rPr>
          <w:b w:val="0"/>
          <w:i w:val="0"/>
          <w:smallCaps w:val="0"/>
          <w:strike w:val="0"/>
          <w:u w:val="none"/>
        </w:rPr>
        <w:t>:6BBP-B4N1-JC8V-42D0-00000-00&amp;context=1519360; Lowell-CS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principle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uniformity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often invoked as a justification for centralization,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widely recognized 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desirable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various areas of law in the U.S., including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patent system</w:t>
      </w:r>
      <w:r>
        <w:rPr>
          <w:b w:val="0"/>
          <w:i w:val="0"/>
          <w:smallCaps w:val="0"/>
          <w:strike w:val="0"/>
          <w:u w:val="none"/>
        </w:rPr>
        <w:t xml:space="preserve">. As John Duffy notes, "[t]he policy in favor of national uniformity in patent law has . . . ancient roots in the [U.S.'] law."241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uniform patent institution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offers simpler rules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enabling businesses to rely on its protections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more readily.</w:t>
      </w:r>
      <w:r>
        <w:rPr>
          <w:b w:val="0"/>
          <w:i w:val="0"/>
          <w:smallCaps w:val="0"/>
          <w:strike w:val="0"/>
          <w:u w:val="none"/>
        </w:rPr>
        <w:t xml:space="preserve"> Indeed, a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nationwide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uniform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patent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system obviates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complexities that arise when navigating multiple state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patent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systems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facilitates business investment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242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Uniformity by central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government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legislation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often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creates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economies of scale, </w:t>
      </w:r>
      <w:r>
        <w:rPr>
          <w:b w:val="0"/>
          <w:i w:val="0"/>
          <w:smallCaps w:val="0"/>
          <w:strike w:val="0"/>
          <w:sz w:val="22"/>
          <w:u w:val="single"/>
        </w:rPr>
        <w:t>allowing for the application of rules and regulations across a broader area.</w:t>
      </w:r>
      <w:r>
        <w:rPr>
          <w:b w:val="0"/>
          <w:i w:val="0"/>
          <w:smallCaps w:val="0"/>
          <w:strike w:val="0"/>
          <w:u w:val="none"/>
        </w:rPr>
        <w:t xml:space="preserve">243 When compared to the centralized patent law in the U.S., it is easy to see that one challenge, at least in theory, facing the semi-decentralized patent system in China is that the presence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multiple province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-level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city-level patent laws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local governments made can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lead to inconsistencies and variations in protection, potentially creating confusion and unpredictability</w:t>
      </w:r>
      <w:r>
        <w:rPr>
          <w:b w:val="0"/>
          <w:i w:val="0"/>
          <w:smallCaps w:val="0"/>
          <w:strike w:val="0"/>
          <w:u w:val="none"/>
        </w:rPr>
        <w:t xml:space="preserve"> for inventors seeking to navigate the complex legal landscape. Inconsistency and unpredictability can increase the cost of operations244 for both administrative agencies and private businesses.245</w:t>
      </w:r>
    </w:p>
    <w:p>
      <w:pPr>
        <w:pStyle w:val="Caption"/>
      </w:pPr>
      <w:r>
        <w:t>Source: States CP - Michigan 7 2024 BD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