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devastate the </w:t>
      </w:r>
      <w:r>
        <w:rPr>
          <w:b/>
          <w:i w:val="0"/>
          <w:smallCaps w:val="0"/>
          <w:strike w:val="0"/>
          <w:u w:val="single"/>
        </w:rPr>
        <w:t>tech transfer</w:t>
      </w:r>
      <w:r>
        <w:rPr>
          <w:b/>
          <w:i w:val="0"/>
          <w:smallCaps w:val="0"/>
          <w:strike w:val="0"/>
          <w:u w:val="none"/>
        </w:rPr>
        <w:t xml:space="preserve"> necessary to meet climate change targets.</w:t>
      </w:r>
    </w:p>
    <w:p>
      <w:pPr>
        <w:spacing w:after="80"/>
      </w:pPr>
      <w:r>
        <w:rPr>
          <w:b w:val="0"/>
          <w:i w:val="0"/>
          <w:smallCaps w:val="0"/>
          <w:strike w:val="0"/>
          <w:u w:val="none"/>
        </w:rPr>
        <w:t xml:space="preserve">Dean </w:t>
      </w:r>
      <w:r>
        <w:rPr>
          <w:b/>
          <w:i w:val="0"/>
          <w:smallCaps w:val="0"/>
          <w:strike w:val="0"/>
          <w:sz w:val="22"/>
          <w:u w:val="none"/>
        </w:rPr>
        <w:t>Baker et al. 17</w:t>
      </w:r>
      <w:r>
        <w:rPr>
          <w:b w:val="0"/>
          <w:i w:val="0"/>
          <w:smallCaps w:val="0"/>
          <w:strike w:val="0"/>
          <w:u w:val="none"/>
        </w:rPr>
        <w:t xml:space="preserve">. Co-founded CEPR, the Center for Economic and Policy Research, in 1999. His areas of research include Housing, Macroeconomics, Intellectual Property, Social Security, Medicare and European </w:t>
      </w:r>
      <w:r>
        <w:rPr>
          <w:b w:val="0"/>
          <w:i w:val="0"/>
          <w:smallCaps w:val="0"/>
          <w:strike w:val="0"/>
          <w:u w:val="none"/>
        </w:rPr>
        <w:t>labour</w:t>
      </w:r>
      <w:r>
        <w:rPr>
          <w:b w:val="0"/>
          <w:i w:val="0"/>
          <w:smallCaps w:val="0"/>
          <w:strike w:val="0"/>
          <w:u w:val="none"/>
        </w:rPr>
        <w:t xml:space="preserve"> markets, with</w:t>
      </w:r>
      <w:r>
        <w:rPr>
          <w:b w:val="0"/>
          <w:i w:val="0"/>
          <w:smallCaps w:val="0"/>
          <w:strike w:val="0"/>
          <w:u w:val="none"/>
        </w:rPr>
        <w:t xml:space="preserve"> Arjun Jayadev and Joseph Stiglitz</w:t>
      </w:r>
      <w:r>
        <w:rPr>
          <w:b w:val="0"/>
          <w:i w:val="0"/>
          <w:smallCaps w:val="0"/>
          <w:strike w:val="0"/>
          <w:u w:val="none"/>
        </w:rPr>
        <w:t xml:space="preserve">, July 2017. “Innovation, Intellectual Property, and Development: A BETTER SET OF APPROACHES FOR THE 21st CENTURY.” </w:t>
      </w:r>
      <w:r>
        <w:rPr>
          <w:b w:val="0"/>
          <w:i w:val="0"/>
          <w:smallCaps w:val="0"/>
          <w:strike w:val="0"/>
          <w:u w:val="none"/>
        </w:rPr>
        <w:t>https://cepr.net/images/stories/reports/baker-jayadev-stiglitz-innovation-ip-development-2017-07.pdf</w:t>
      </w:r>
    </w:p>
    <w:p>
      <w:pPr>
        <w:spacing w:after="60"/>
      </w:pPr>
      <w:r>
        <w:rPr>
          <w:b w:val="0"/>
          <w:i w:val="0"/>
          <w:smallCaps w:val="0"/>
          <w:strike w:val="0"/>
          <w:sz w:val="16"/>
          <w:u w:val="none"/>
        </w:rPr>
        <w:t xml:space="preserve">Again, the design </w:t>
      </w:r>
      <w:r>
        <w:rPr>
          <w:b w:val="0"/>
          <w:i w:val="0"/>
          <w:smallCaps w:val="0"/>
          <w:strike w:val="0"/>
          <w:sz w:val="16"/>
          <w:u w:val="none"/>
        </w:rPr>
        <w:t xml:space="preserve">of </w:t>
      </w:r>
      <w:r>
        <w:rPr>
          <w:b w:val="0"/>
          <w:i w:val="0"/>
          <w:smallCaps w:val="0"/>
          <w:strike w:val="0"/>
          <w:sz w:val="22"/>
          <w:u w:val="single"/>
        </w:rPr>
        <w:t>IPR regimes</w:t>
      </w:r>
      <w:r>
        <w:rPr>
          <w:b w:val="0"/>
          <w:i w:val="0"/>
          <w:smallCaps w:val="0"/>
          <w:strike w:val="0"/>
          <w:sz w:val="16"/>
          <w:u w:val="none"/>
        </w:rPr>
        <w:t xml:space="preserve"> – in developed and developing countries alike – </w:t>
      </w:r>
      <w:r>
        <w:rPr>
          <w:b w:val="0"/>
          <w:i w:val="0"/>
          <w:smallCaps w:val="0"/>
          <w:strike w:val="0"/>
          <w:sz w:val="22"/>
          <w:u w:val="single"/>
        </w:rPr>
        <w:t>will be</w:t>
      </w:r>
      <w:r>
        <w:rPr>
          <w:b w:val="0"/>
          <w:i w:val="0"/>
          <w:smallCaps w:val="0"/>
          <w:strike w:val="0"/>
          <w:sz w:val="22"/>
          <w:u w:val="single"/>
        </w:rPr>
        <w:t xml:space="preserve"> an </w:t>
      </w:r>
      <w:r>
        <w:rPr>
          <w:b w:val="0"/>
          <w:i w:val="0"/>
          <w:smallCaps w:val="0"/>
          <w:strike w:val="0"/>
          <w:sz w:val="22"/>
          <w:u w:val="single"/>
        </w:rPr>
        <w:t>important</w:t>
      </w:r>
      <w:r>
        <w:rPr>
          <w:b w:val="0"/>
          <w:i w:val="0"/>
          <w:smallCaps w:val="0"/>
          <w:strike w:val="0"/>
          <w:sz w:val="22"/>
          <w:u w:val="single"/>
        </w:rPr>
        <w:t xml:space="preserve"> factor in the success or failure of countries in meeting</w:t>
      </w:r>
      <w:r>
        <w:rPr>
          <w:b w:val="0"/>
          <w:i w:val="0"/>
          <w:smallCaps w:val="0"/>
          <w:strike w:val="0"/>
          <w:sz w:val="16"/>
          <w:u w:val="none"/>
        </w:rPr>
        <w:t xml:space="preserve"> these </w:t>
      </w:r>
      <w:r>
        <w:rPr>
          <w:b w:val="0"/>
          <w:i w:val="0"/>
          <w:smallCaps w:val="0"/>
          <w:strike w:val="0"/>
          <w:sz w:val="22"/>
          <w:u w:val="single"/>
        </w:rPr>
        <w:t>objectives</w:t>
      </w:r>
      <w:r>
        <w:rPr>
          <w:b w:val="0"/>
          <w:i w:val="0"/>
          <w:smallCaps w:val="0"/>
          <w:strike w:val="0"/>
          <w:sz w:val="16"/>
          <w:u w:val="none"/>
        </w:rPr>
        <w:t>.</w:t>
      </w:r>
    </w:p>
    <w:p>
      <w:pPr>
        <w:spacing w:after="60"/>
      </w:pPr>
      <w:r>
        <w:rPr>
          <w:b w:val="0"/>
          <w:i w:val="0"/>
          <w:smallCaps w:val="0"/>
          <w:strike w:val="0"/>
          <w:sz w:val="16"/>
          <w:u w:val="none"/>
        </w:rPr>
        <w:t>There are several key intersection points between IPR, climate change and development that policymakers should take into account.</w:t>
      </w:r>
    </w:p>
    <w:p>
      <w:pPr>
        <w:spacing w:after="60"/>
      </w:pPr>
      <w:r>
        <w:rPr>
          <w:b w:val="0"/>
          <w:i w:val="0"/>
          <w:smallCaps w:val="0"/>
          <w:strike w:val="0"/>
          <w:sz w:val="16"/>
          <w:u w:val="none"/>
        </w:rPr>
        <w:t xml:space="preserve">The first is the extent to </w:t>
      </w:r>
      <w:r>
        <w:rPr>
          <w:b w:val="0"/>
          <w:i w:val="0"/>
          <w:smallCaps w:val="0"/>
          <w:strike w:val="0"/>
          <w:sz w:val="16"/>
          <w:u w:val="none"/>
        </w:rPr>
        <w:t>which</w:t>
      </w:r>
      <w:r>
        <w:rPr>
          <w:b w:val="0"/>
          <w:i w:val="0"/>
          <w:smallCaps w:val="0"/>
          <w:strike w:val="0"/>
          <w:sz w:val="16"/>
          <w:u w:val="none"/>
        </w:rPr>
        <w:t xml:space="preserve"> </w:t>
      </w:r>
      <w:r>
        <w:rPr>
          <w:b w:val="0"/>
          <w:i w:val="0"/>
          <w:smallCaps w:val="0"/>
          <w:strike w:val="0"/>
          <w:sz w:val="22"/>
          <w:highlight w:val="cyan"/>
          <w:u w:val="single"/>
        </w:rPr>
        <w:t>IPR</w:t>
      </w:r>
      <w:r>
        <w:rPr>
          <w:b w:val="0"/>
          <w:i w:val="0"/>
          <w:smallCaps w:val="0"/>
          <w:strike w:val="0"/>
          <w:sz w:val="16"/>
          <w:u w:val="none"/>
        </w:rPr>
        <w:t xml:space="preserve"> facilitates or </w:t>
      </w:r>
      <w:r>
        <w:rPr>
          <w:b/>
          <w:i w:val="0"/>
          <w:smallCaps w:val="0"/>
          <w:strike w:val="0"/>
          <w:sz w:val="22"/>
          <w:highlight w:val="cyan"/>
          <w:u w:val="single"/>
        </w:rPr>
        <w:t>impedes</w:t>
      </w:r>
      <w:r>
        <w:rPr>
          <w:b w:val="0"/>
          <w:i w:val="0"/>
          <w:smallCaps w:val="0"/>
          <w:strike w:val="0"/>
          <w:sz w:val="16"/>
          <w:u w:val="none"/>
        </w:rPr>
        <w:t xml:space="preserve"> the </w:t>
      </w:r>
      <w:r>
        <w:rPr>
          <w:b w:val="0"/>
          <w:i w:val="0"/>
          <w:smallCaps w:val="0"/>
          <w:strike w:val="0"/>
          <w:sz w:val="22"/>
          <w:highlight w:val="cyan"/>
          <w:u w:val="single"/>
        </w:rPr>
        <w:t>development and global diffusion of</w:t>
      </w:r>
      <w:r>
        <w:rPr>
          <w:b w:val="0"/>
          <w:i w:val="0"/>
          <w:smallCaps w:val="0"/>
          <w:strike w:val="0"/>
          <w:sz w:val="16"/>
          <w:u w:val="none"/>
        </w:rPr>
        <w:t xml:space="preserve"> technologies that might reduce greenhouse gas emission or in other ways mitigate climate change (for short, we call such technologies “</w:t>
      </w:r>
      <w:r>
        <w:rPr>
          <w:b w:val="0"/>
          <w:i w:val="0"/>
          <w:smallCaps w:val="0"/>
          <w:strike w:val="0"/>
          <w:sz w:val="22"/>
          <w:highlight w:val="cyan"/>
          <w:u w:val="single"/>
        </w:rPr>
        <w:t xml:space="preserve">climate </w:t>
      </w:r>
      <w:r>
        <w:rPr>
          <w:b w:val="0"/>
          <w:i w:val="0"/>
          <w:smallCaps w:val="0"/>
          <w:strike w:val="0"/>
          <w:sz w:val="22"/>
          <w:u w:val="single"/>
        </w:rPr>
        <w:t xml:space="preserve">change </w:t>
      </w:r>
      <w:r>
        <w:rPr>
          <w:b w:val="0"/>
          <w:i w:val="0"/>
          <w:smallCaps w:val="0"/>
          <w:strike w:val="0"/>
          <w:sz w:val="22"/>
          <w:highlight w:val="cyan"/>
          <w:u w:val="single"/>
        </w:rPr>
        <w:t>tech</w:t>
      </w:r>
      <w:r>
        <w:rPr>
          <w:b w:val="0"/>
          <w:i w:val="0"/>
          <w:smallCaps w:val="0"/>
          <w:strike w:val="0"/>
          <w:sz w:val="16"/>
          <w:u w:val="none"/>
        </w:rPr>
        <w:t xml:space="preserve">nologies.” Secondly, as highlighted in the section on agriculture above, </w:t>
      </w:r>
      <w:r>
        <w:rPr>
          <w:b w:val="0"/>
          <w:i w:val="0"/>
          <w:smallCaps w:val="0"/>
          <w:strike w:val="0"/>
          <w:sz w:val="22"/>
          <w:highlight w:val="cyan"/>
          <w:u w:val="single"/>
        </w:rPr>
        <w:t>poorly designed IPR</w:t>
      </w:r>
      <w:r>
        <w:rPr>
          <w:b w:val="0"/>
          <w:i w:val="0"/>
          <w:smallCaps w:val="0"/>
          <w:strike w:val="0"/>
          <w:sz w:val="22"/>
          <w:u w:val="single"/>
        </w:rPr>
        <w:t xml:space="preserve"> may </w:t>
      </w:r>
      <w:r>
        <w:rPr>
          <w:b/>
          <w:i w:val="0"/>
          <w:smallCaps w:val="0"/>
          <w:strike w:val="0"/>
          <w:sz w:val="22"/>
          <w:highlight w:val="cyan"/>
          <w:u w:val="single"/>
        </w:rPr>
        <w:t>exacerbate the impacts of climate change</w:t>
      </w:r>
      <w:r>
        <w:rPr>
          <w:b w:val="0"/>
          <w:i w:val="0"/>
          <w:smallCaps w:val="0"/>
          <w:strike w:val="0"/>
          <w:sz w:val="16"/>
          <w:u w:val="none"/>
        </w:rPr>
        <w:t xml:space="preserve">, for example by </w:t>
      </w:r>
      <w:r>
        <w:rPr>
          <w:b w:val="0"/>
          <w:i w:val="0"/>
          <w:smallCaps w:val="0"/>
          <w:strike w:val="0"/>
          <w:sz w:val="22"/>
          <w:u w:val="single"/>
        </w:rPr>
        <w:t>reducing biodiversity and thereby limiting agricultural resilience and adaptability.</w:t>
      </w:r>
      <w:r>
        <w:rPr>
          <w:b w:val="0"/>
          <w:i w:val="0"/>
          <w:smallCaps w:val="0"/>
          <w:strike w:val="0"/>
          <w:sz w:val="16"/>
          <w:u w:val="none"/>
        </w:rPr>
        <w:t xml:space="preserve"> To quote the then special counsel for the Australian Government Solicitor, “[w]hen one thinks about what is at stake, there is no more important role for today’s intellectual property systems than to generate solutions for a problem that could inflict an awful calamity on the human race. One could get passionate about this topic” (Rimmer, 2011).</w:t>
      </w:r>
    </w:p>
    <w:p>
      <w:pPr>
        <w:spacing w:after="60"/>
      </w:pPr>
      <w:r>
        <w:rPr>
          <w:b w:val="0"/>
          <w:i w:val="0"/>
          <w:smallCaps w:val="0"/>
          <w:strike w:val="0"/>
          <w:sz w:val="16"/>
          <w:u w:val="none"/>
        </w:rPr>
        <w:t xml:space="preserve">However, the relationship between IPR and climate policy has received only relatively recent attention. Reichman et al. (2014) suggest that this may be because of the mismatch between incentive-based justifications for IPR, which presume appropriate market signals on the demand side, and the challenge of green innovation, which has been </w:t>
      </w:r>
      <w:r>
        <w:rPr>
          <w:b w:val="0"/>
          <w:i w:val="0"/>
          <w:smallCaps w:val="0"/>
          <w:strike w:val="0"/>
          <w:sz w:val="16"/>
          <w:u w:val="none"/>
        </w:rPr>
        <w:t>characterised</w:t>
      </w:r>
      <w:r>
        <w:rPr>
          <w:b w:val="0"/>
          <w:i w:val="0"/>
          <w:smallCaps w:val="0"/>
          <w:strike w:val="0"/>
          <w:sz w:val="16"/>
          <w:u w:val="none"/>
        </w:rPr>
        <w:t xml:space="preserve"> by a lack of appropriate pricing for high-emitting technologies and therefore an absence of an appropriate demand signal. They suggest that the relationship between IPR and climate change will become increasingly relevant as interventions such as carbon taxes and cap and trade systems address the demand side problem.</w:t>
      </w:r>
    </w:p>
    <w:p>
      <w:pPr>
        <w:spacing w:after="60"/>
      </w:pPr>
      <w:r>
        <w:rPr>
          <w:b w:val="0"/>
          <w:i w:val="0"/>
          <w:smallCaps w:val="0"/>
          <w:strike w:val="0"/>
          <w:sz w:val="16"/>
          <w:u w:val="none"/>
        </w:rPr>
        <w:t xml:space="preserve">As noted above, one major point of intersection relates to the role of IPR in the transfer of climate technologies to developing countries. </w:t>
      </w:r>
      <w:r>
        <w:rPr>
          <w:b w:val="0"/>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highlight w:val="cyan"/>
          <w:u w:val="single"/>
        </w:rPr>
        <w:t>transfer has been a key pillar of the</w:t>
      </w:r>
      <w:r>
        <w:rPr>
          <w:b w:val="0"/>
          <w:i w:val="0"/>
          <w:smallCaps w:val="0"/>
          <w:strike w:val="0"/>
          <w:sz w:val="16"/>
          <w:u w:val="none"/>
        </w:rPr>
        <w:t xml:space="preserve"> United Nations Framework Convention on Climate Change (</w:t>
      </w:r>
      <w:r>
        <w:rPr>
          <w:b w:val="0"/>
          <w:i w:val="0"/>
          <w:smallCaps w:val="0"/>
          <w:strike w:val="0"/>
          <w:sz w:val="22"/>
          <w:highlight w:val="cyan"/>
          <w:u w:val="single"/>
        </w:rPr>
        <w:t>UNFCCC</w:t>
      </w:r>
      <w:r>
        <w:rPr>
          <w:b w:val="0"/>
          <w:i w:val="0"/>
          <w:smallCaps w:val="0"/>
          <w:strike w:val="0"/>
          <w:sz w:val="16"/>
          <w:u w:val="none"/>
        </w:rPr>
        <w:t xml:space="preserve">) since its inception. Article 4.5 of the UNFCCC requires developed countries to “take all practicable steps to promote, facilitate and finance, as appropriate, the transfer of, or access to, environmentally sound technologies and know-how to other Parties, particularly developing country Parties”. In 2007, the Bali Action Plan also identified technology transfer as one of four key priority areas. Subsequent negotiations resulted in a Technology Mechanism to facilitate global transfer of technologies for climate change adaptation and mitigation. Consistent with this, </w:t>
      </w:r>
      <w:r>
        <w:rPr>
          <w:b w:val="0"/>
          <w:i w:val="0"/>
          <w:smallCaps w:val="0"/>
          <w:strike w:val="0"/>
          <w:sz w:val="22"/>
          <w:u w:val="single"/>
        </w:rPr>
        <w:t xml:space="preserve">the original </w:t>
      </w:r>
      <w:r>
        <w:rPr>
          <w:b w:val="0"/>
          <w:i w:val="0"/>
          <w:smallCaps w:val="0"/>
          <w:strike w:val="0"/>
          <w:sz w:val="22"/>
          <w:highlight w:val="cyan"/>
          <w:u w:val="single"/>
        </w:rPr>
        <w:t>Rio</w:t>
      </w:r>
      <w:r>
        <w:rPr>
          <w:b w:val="0"/>
          <w:i w:val="0"/>
          <w:smallCaps w:val="0"/>
          <w:strike w:val="0"/>
          <w:sz w:val="22"/>
          <w:u w:val="single"/>
        </w:rPr>
        <w:t xml:space="preserve"> agreement </w:t>
      </w:r>
      <w:r>
        <w:rPr>
          <w:b w:val="0"/>
          <w:i w:val="0"/>
          <w:smallCaps w:val="0"/>
          <w:strike w:val="0"/>
          <w:sz w:val="22"/>
          <w:highlight w:val="cyan"/>
          <w:u w:val="single"/>
        </w:rPr>
        <w:t>provided for compulsory licenses for climate change tec</w:t>
      </w:r>
      <w:r>
        <w:rPr>
          <w:b w:val="0"/>
          <w:i w:val="0"/>
          <w:smallCaps w:val="0"/>
          <w:strike w:val="0"/>
          <w:sz w:val="22"/>
          <w:u w:val="single"/>
        </w:rPr>
        <w:t>h</w:t>
      </w:r>
      <w:r>
        <w:rPr>
          <w:b w:val="0"/>
          <w:i w:val="0"/>
          <w:smallCaps w:val="0"/>
          <w:strike w:val="0"/>
          <w:sz w:val="16"/>
          <w:u w:val="none"/>
        </w:rPr>
        <w:t xml:space="preserve">nologies.62 </w:t>
      </w:r>
      <w:r>
        <w:rPr>
          <w:b w:val="0"/>
          <w:i w:val="0"/>
          <w:smallCaps w:val="0"/>
          <w:strike w:val="0"/>
          <w:sz w:val="22"/>
          <w:u w:val="single"/>
        </w:rPr>
        <w:t>In recent years</w:t>
      </w:r>
      <w:r>
        <w:rPr>
          <w:b w:val="0"/>
          <w:i w:val="0"/>
          <w:smallCaps w:val="0"/>
          <w:strike w:val="0"/>
          <w:sz w:val="16"/>
          <w:u w:val="none"/>
        </w:rPr>
        <w:t xml:space="preserve">, however, </w:t>
      </w:r>
      <w:r>
        <w:rPr>
          <w:b w:val="0"/>
          <w:i w:val="0"/>
          <w:smallCaps w:val="0"/>
          <w:strike w:val="0"/>
          <w:sz w:val="22"/>
          <w:u w:val="single"/>
        </w:rPr>
        <w:t xml:space="preserve">developing countries have argued that </w:t>
      </w:r>
      <w:r>
        <w:rPr>
          <w:b w:val="0"/>
          <w:i w:val="0"/>
          <w:smallCaps w:val="0"/>
          <w:strike w:val="0"/>
          <w:sz w:val="22"/>
          <w:highlight w:val="cyan"/>
          <w:u w:val="single"/>
        </w:rPr>
        <w:t xml:space="preserve">these efforts may be </w:t>
      </w:r>
      <w:r>
        <w:rPr>
          <w:b/>
          <w:i w:val="0"/>
          <w:smallCaps w:val="0"/>
          <w:strike w:val="0"/>
          <w:sz w:val="22"/>
          <w:highlight w:val="cyan"/>
          <w:u w:val="single"/>
        </w:rPr>
        <w:t>impeded by</w:t>
      </w:r>
      <w:r>
        <w:rPr>
          <w:b w:val="0"/>
          <w:i w:val="0"/>
          <w:smallCaps w:val="0"/>
          <w:strike w:val="0"/>
          <w:sz w:val="16"/>
          <w:u w:val="none"/>
        </w:rPr>
        <w:t xml:space="preserve"> poorly designed IPR regimes, particularly in relation to </w:t>
      </w:r>
      <w:r>
        <w:rPr>
          <w:b/>
          <w:i w:val="0"/>
          <w:smallCaps w:val="0"/>
          <w:strike w:val="0"/>
          <w:sz w:val="22"/>
          <w:highlight w:val="cyan"/>
          <w:u w:val="single"/>
        </w:rPr>
        <w:t>patents</w:t>
      </w:r>
      <w:r>
        <w:rPr>
          <w:b w:val="0"/>
          <w:i w:val="0"/>
          <w:smallCaps w:val="0"/>
          <w:strike w:val="0"/>
          <w:sz w:val="16"/>
          <w:u w:val="none"/>
        </w:rPr>
        <w:t>.</w:t>
      </w:r>
    </w:p>
    <w:p>
      <w:pPr>
        <w:spacing w:after="60"/>
      </w:pPr>
      <w:r>
        <w:rPr>
          <w:b w:val="0"/>
          <w:i w:val="0"/>
          <w:smallCaps w:val="0"/>
          <w:strike w:val="0"/>
          <w:sz w:val="16"/>
          <w:u w:val="none"/>
        </w:rPr>
        <w:t xml:space="preserve">Beyond the direct and obvious consequence - </w:t>
      </w:r>
      <w:r>
        <w:rPr>
          <w:b w:val="0"/>
          <w:i w:val="0"/>
          <w:smallCaps w:val="0"/>
          <w:strike w:val="0"/>
          <w:sz w:val="22"/>
          <w:u w:val="single"/>
        </w:rPr>
        <w:t xml:space="preserve">the level of </w:t>
      </w:r>
      <w:r>
        <w:rPr>
          <w:b w:val="0"/>
          <w:i w:val="0"/>
          <w:smallCaps w:val="0"/>
          <w:strike w:val="0"/>
          <w:sz w:val="22"/>
          <w:highlight w:val="cyan"/>
          <w:u w:val="single"/>
        </w:rPr>
        <w:t xml:space="preserve">emissions is </w:t>
      </w:r>
      <w:r>
        <w:rPr>
          <w:b/>
          <w:i w:val="0"/>
          <w:smallCaps w:val="0"/>
          <w:strike w:val="0"/>
          <w:sz w:val="22"/>
          <w:highlight w:val="cyan"/>
          <w:u w:val="single"/>
        </w:rPr>
        <w:t xml:space="preserve">higher than it </w:t>
      </w:r>
      <w:r>
        <w:rPr>
          <w:b/>
          <w:i w:val="0"/>
          <w:smallCaps w:val="0"/>
          <w:strike w:val="0"/>
          <w:sz w:val="22"/>
          <w:u w:val="single"/>
        </w:rPr>
        <w:t xml:space="preserve">otherwise </w:t>
      </w:r>
      <w:r>
        <w:rPr>
          <w:b/>
          <w:i w:val="0"/>
          <w:smallCaps w:val="0"/>
          <w:strike w:val="0"/>
          <w:sz w:val="22"/>
          <w:highlight w:val="cyan"/>
          <w:u w:val="single"/>
        </w:rPr>
        <w:t>would have been</w:t>
      </w:r>
      <w:r>
        <w:rPr>
          <w:b w:val="0"/>
          <w:i w:val="0"/>
          <w:smallCaps w:val="0"/>
          <w:strike w:val="0"/>
          <w:sz w:val="16"/>
          <w:u w:val="none"/>
        </w:rPr>
        <w:t xml:space="preserve"> - </w:t>
      </w:r>
      <w:r>
        <w:rPr>
          <w:b w:val="0"/>
          <w:i w:val="0"/>
          <w:smallCaps w:val="0"/>
          <w:strike w:val="0"/>
          <w:sz w:val="22"/>
          <w:u w:val="single"/>
        </w:rPr>
        <w:t xml:space="preserve">there is an indirect effect: the developing </w:t>
      </w:r>
      <w:r>
        <w:rPr>
          <w:b w:val="0"/>
          <w:i w:val="0"/>
          <w:smallCaps w:val="0"/>
          <w:strike w:val="0"/>
          <w:sz w:val="22"/>
          <w:highlight w:val="cyan"/>
          <w:u w:val="single"/>
        </w:rPr>
        <w:t xml:space="preserve">countries are </w:t>
      </w:r>
      <w:r>
        <w:rPr>
          <w:b/>
          <w:i w:val="0"/>
          <w:smallCaps w:val="0"/>
          <w:strike w:val="0"/>
          <w:sz w:val="22"/>
          <w:highlight w:val="cyan"/>
          <w:u w:val="single"/>
        </w:rPr>
        <w:t>less likely to agree to tough obligations in emission reductions</w:t>
      </w:r>
      <w:r>
        <w:rPr>
          <w:b w:val="0"/>
          <w:i w:val="0"/>
          <w:smallCaps w:val="0"/>
          <w:strike w:val="0"/>
          <w:sz w:val="16"/>
          <w:u w:val="none"/>
        </w:rPr>
        <w:t xml:space="preserve">, </w:t>
      </w:r>
      <w:r>
        <w:rPr>
          <w:b w:val="0"/>
          <w:i w:val="0"/>
          <w:smallCaps w:val="0"/>
          <w:strike w:val="0"/>
          <w:sz w:val="22"/>
          <w:highlight w:val="cyan"/>
          <w:u w:val="single"/>
        </w:rPr>
        <w:t>since meeting those</w:t>
      </w:r>
      <w:r>
        <w:rPr>
          <w:b w:val="0"/>
          <w:i w:val="0"/>
          <w:smallCaps w:val="0"/>
          <w:strike w:val="0"/>
          <w:sz w:val="22"/>
          <w:u w:val="single"/>
        </w:rPr>
        <w:t xml:space="preserve"> obligations may </w:t>
      </w:r>
      <w:r>
        <w:rPr>
          <w:b w:val="0"/>
          <w:i w:val="0"/>
          <w:smallCaps w:val="0"/>
          <w:strike w:val="0"/>
          <w:sz w:val="22"/>
          <w:highlight w:val="cyan"/>
          <w:u w:val="single"/>
        </w:rPr>
        <w:t>entail</w:t>
      </w:r>
      <w:r>
        <w:rPr>
          <w:b w:val="0"/>
          <w:i w:val="0"/>
          <w:smallCaps w:val="0"/>
          <w:strike w:val="0"/>
          <w:sz w:val="22"/>
          <w:u w:val="single"/>
        </w:rPr>
        <w:t xml:space="preserve"> their making large </w:t>
      </w:r>
      <w:r>
        <w:rPr>
          <w:b w:val="0"/>
          <w:i w:val="0"/>
          <w:smallCaps w:val="0"/>
          <w:strike w:val="0"/>
          <w:sz w:val="22"/>
          <w:highlight w:val="cyan"/>
          <w:u w:val="single"/>
        </w:rPr>
        <w:t>transfers to the</w:t>
      </w:r>
      <w:r>
        <w:rPr>
          <w:b w:val="0"/>
          <w:i w:val="0"/>
          <w:smallCaps w:val="0"/>
          <w:strike w:val="0"/>
          <w:sz w:val="22"/>
          <w:u w:val="single"/>
        </w:rPr>
        <w:t xml:space="preserve"> developed </w:t>
      </w:r>
      <w:r>
        <w:rPr>
          <w:b w:val="0"/>
          <w:i w:val="0"/>
          <w:smallCaps w:val="0"/>
          <w:strike w:val="0"/>
          <w:sz w:val="22"/>
          <w:highlight w:val="cyan"/>
          <w:u w:val="single"/>
        </w:rPr>
        <w:t>countries which own the IPR</w:t>
      </w:r>
      <w:r>
        <w:rPr>
          <w:b w:val="0"/>
          <w:i w:val="0"/>
          <w:smallCaps w:val="0"/>
          <w:strike w:val="0"/>
          <w:sz w:val="22"/>
          <w:u w:val="single"/>
        </w:rPr>
        <w:t xml:space="preserve"> necessary to meet those obligations</w:t>
      </w:r>
      <w:r>
        <w:rPr>
          <w:b w:val="0"/>
          <w:i w:val="0"/>
          <w:smallCaps w:val="0"/>
          <w:strike w:val="0"/>
          <w:sz w:val="16"/>
          <w:u w:val="none"/>
        </w:rPr>
        <w:t xml:space="preserve">. Of course, without an agreement, </w:t>
      </w:r>
      <w:r>
        <w:rPr>
          <w:b/>
          <w:i w:val="0"/>
          <w:smallCaps w:val="0"/>
          <w:strike w:val="0"/>
          <w:sz w:val="22"/>
          <w:highlight w:val="cyan"/>
          <w:u w:val="single"/>
        </w:rPr>
        <w:t>the entire world is put at risk</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