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are good. They generate a </w:t>
      </w:r>
      <w:r>
        <w:rPr>
          <w:b/>
          <w:i w:val="0"/>
          <w:smallCaps w:val="0"/>
          <w:strike w:val="0"/>
          <w:u w:val="single"/>
        </w:rPr>
        <w:t>profit motive</w:t>
      </w:r>
      <w:r>
        <w:rPr>
          <w:b/>
          <w:i w:val="0"/>
          <w:smallCaps w:val="0"/>
          <w:strike w:val="0"/>
          <w:u w:val="none"/>
        </w:rPr>
        <w:t xml:space="preserve">, and they </w:t>
      </w:r>
      <w:r>
        <w:rPr>
          <w:b/>
          <w:i w:val="0"/>
          <w:smallCaps w:val="0"/>
          <w:strike w:val="0"/>
          <w:u w:val="single"/>
        </w:rPr>
        <w:t>disseminate</w:t>
      </w:r>
      <w:r>
        <w:rPr>
          <w:b/>
          <w:i w:val="0"/>
          <w:smallCaps w:val="0"/>
          <w:strike w:val="0"/>
          <w:u w:val="none"/>
        </w:rPr>
        <w:t xml:space="preserve"> knowledge through </w:t>
      </w:r>
      <w:r>
        <w:rPr>
          <w:b/>
          <w:i w:val="0"/>
          <w:smallCaps w:val="0"/>
          <w:strike w:val="0"/>
          <w:u w:val="single"/>
        </w:rPr>
        <w:t>disclosure</w:t>
      </w:r>
      <w:r>
        <w:rPr>
          <w:b/>
          <w:i w:val="0"/>
          <w:smallCaps w:val="0"/>
          <w:strike w:val="0"/>
          <w:u w:val="none"/>
        </w:rPr>
        <w:t xml:space="preserve">. </w:t>
      </w:r>
    </w:p>
    <w:p>
      <w:pPr>
        <w:spacing w:after="80"/>
      </w:pPr>
      <w:r>
        <w:rPr>
          <w:b w:val="0"/>
          <w:i w:val="0"/>
          <w:smallCaps w:val="0"/>
          <w:strike w:val="0"/>
          <w:u w:val="none"/>
        </w:rPr>
        <w:t xml:space="preserve">Shlomit </w:t>
      </w:r>
      <w:r>
        <w:rPr>
          <w:b/>
          <w:i w:val="0"/>
          <w:smallCaps w:val="0"/>
          <w:strike w:val="0"/>
          <w:sz w:val="22"/>
          <w:u w:val="none"/>
        </w:rPr>
        <w:t>Yanisky</w:t>
      </w:r>
      <w:r>
        <w:rPr>
          <w:b/>
          <w:i w:val="0"/>
          <w:smallCaps w:val="0"/>
          <w:strike w:val="0"/>
          <w:sz w:val="22"/>
          <w:u w:val="none"/>
        </w:rPr>
        <w:t>-Ravid and</w:t>
      </w:r>
      <w:r>
        <w:rPr>
          <w:b w:val="0"/>
          <w:i w:val="0"/>
          <w:smallCaps w:val="0"/>
          <w:strike w:val="0"/>
          <w:u w:val="none"/>
        </w:rPr>
        <w:t xml:space="preserve"> Regina </w:t>
      </w:r>
      <w:r>
        <w:rPr>
          <w:b/>
          <w:i w:val="0"/>
          <w:smallCaps w:val="0"/>
          <w:strike w:val="0"/>
          <w:sz w:val="22"/>
          <w:u w:val="none"/>
        </w:rPr>
        <w:t>Jin 21</w:t>
      </w:r>
      <w:r>
        <w:rPr>
          <w:b w:val="0"/>
          <w:i w:val="0"/>
          <w:smallCaps w:val="0"/>
          <w:strike w:val="0"/>
          <w:u w:val="none"/>
        </w:rPr>
        <w:t xml:space="preserve">, </w:t>
      </w:r>
      <w:r>
        <w:rPr>
          <w:b w:val="0"/>
          <w:i w:val="0"/>
          <w:smallCaps w:val="0"/>
          <w:strike w:val="0"/>
          <w:u w:val="none"/>
        </w:rPr>
        <w:t>Yanisky</w:t>
      </w:r>
      <w:r>
        <w:rPr>
          <w:b w:val="0"/>
          <w:i w:val="0"/>
          <w:smallCaps w:val="0"/>
          <w:strike w:val="0"/>
          <w:u w:val="none"/>
        </w:rPr>
        <w:t>-Ravid, Professor of Law, Ph.D., Visiting Professor, Fordham University School of Law, Head of the Intellectual Property-Artificial Intelligence &amp; Blockchain Project, Fordham Law Center on Law and Information Policy, Professor Fellow, Yale Law School; Jin, Ph.D., Patent Attorney, J.D., Fordham University School of Law, Postdoctoral Fellowship, Columbia University, Ph.D. in Chemistry, University of Utah, 2021, “Summoning a New Artificial Intelligence Patent Model: In the Age of Crisis,” Michigan State Law Review, 2021(3),  pp. 811-860, https://heinonline.org/HOL/Page?handle=hein.journals/mslr2021&amp;div=24&amp;g_sent=1&amp;casa_token=&amp;collection=journals</w:t>
      </w:r>
    </w:p>
    <w:p>
      <w:pPr>
        <w:spacing w:after="60"/>
      </w:pPr>
      <w:r>
        <w:rPr>
          <w:b w:val="0"/>
          <w:i w:val="0"/>
          <w:smallCaps w:val="0"/>
          <w:strike w:val="0"/>
          <w:sz w:val="22"/>
          <w:u w:val="single"/>
        </w:rPr>
        <w:t xml:space="preserve">The </w:t>
      </w:r>
      <w:r>
        <w:rPr>
          <w:b/>
          <w:i w:val="0"/>
          <w:smallCaps w:val="0"/>
          <w:strike w:val="0"/>
          <w:sz w:val="22"/>
          <w:highlight w:val="cyan"/>
          <w:u w:val="single"/>
        </w:rPr>
        <w:t>open-source</w:t>
      </w:r>
      <w:r>
        <w:rPr>
          <w:b w:val="0"/>
          <w:i w:val="0"/>
          <w:smallCaps w:val="0"/>
          <w:strike w:val="0"/>
          <w:sz w:val="22"/>
          <w:highlight w:val="cyan"/>
          <w:u w:val="single"/>
        </w:rPr>
        <w:t xml:space="preserve"> advocates</w:t>
      </w:r>
      <w:r>
        <w:rPr>
          <w:b w:val="0"/>
          <w:i w:val="0"/>
          <w:smallCaps w:val="0"/>
          <w:strike w:val="0"/>
          <w:sz w:val="22"/>
          <w:u w:val="single"/>
        </w:rPr>
        <w:t xml:space="preserve"> who support</w:t>
      </w:r>
      <w:r>
        <w:rPr>
          <w:b w:val="0"/>
          <w:i w:val="0"/>
          <w:smallCaps w:val="0"/>
          <w:strike w:val="0"/>
          <w:sz w:val="16"/>
          <w:u w:val="none"/>
        </w:rPr>
        <w:t xml:space="preserve"> the complete </w:t>
      </w:r>
      <w:r>
        <w:rPr>
          <w:b/>
          <w:i w:val="0"/>
          <w:smallCaps w:val="0"/>
          <w:strike w:val="0"/>
          <w:sz w:val="22"/>
          <w:u w:val="single"/>
        </w:rPr>
        <w:t>elimination</w:t>
      </w:r>
      <w:r>
        <w:rPr>
          <w:b w:val="0"/>
          <w:i w:val="0"/>
          <w:smallCaps w:val="0"/>
          <w:strike w:val="0"/>
          <w:sz w:val="22"/>
          <w:u w:val="single"/>
        </w:rPr>
        <w:t xml:space="preserve"> of patent rights may </w:t>
      </w:r>
      <w:r>
        <w:rPr>
          <w:b w:val="0"/>
          <w:i w:val="0"/>
          <w:smallCaps w:val="0"/>
          <w:strike w:val="0"/>
          <w:sz w:val="22"/>
          <w:highlight w:val="cyan"/>
          <w:u w:val="single"/>
        </w:rPr>
        <w:t>allege</w:t>
      </w:r>
      <w:r>
        <w:rPr>
          <w:b w:val="0"/>
          <w:i w:val="0"/>
          <w:smallCaps w:val="0"/>
          <w:strike w:val="0"/>
          <w:sz w:val="16"/>
          <w:u w:val="none"/>
        </w:rPr>
        <w:t xml:space="preserve"> that </w:t>
      </w:r>
      <w:r>
        <w:rPr>
          <w:b w:val="0"/>
          <w:i w:val="0"/>
          <w:smallCaps w:val="0"/>
          <w:strike w:val="0"/>
          <w:sz w:val="22"/>
          <w:highlight w:val="cyan"/>
          <w:u w:val="single"/>
        </w:rPr>
        <w:t>patent protection</w:t>
      </w:r>
      <w:r>
        <w:rPr>
          <w:b w:val="0"/>
          <w:i w:val="0"/>
          <w:smallCaps w:val="0"/>
          <w:strike w:val="0"/>
          <w:sz w:val="22"/>
          <w:u w:val="single"/>
        </w:rPr>
        <w:t xml:space="preserve"> of </w:t>
      </w:r>
      <w:r>
        <w:rPr>
          <w:b/>
          <w:i w:val="0"/>
          <w:smallCaps w:val="0"/>
          <w:strike w:val="0"/>
          <w:sz w:val="22"/>
          <w:u w:val="single"/>
        </w:rPr>
        <w:t>proprietary information</w:t>
      </w:r>
      <w:r>
        <w:rPr>
          <w:b w:val="0"/>
          <w:i w:val="0"/>
          <w:smallCaps w:val="0"/>
          <w:strike w:val="0"/>
          <w:sz w:val="22"/>
          <w:u w:val="single"/>
        </w:rPr>
        <w:t xml:space="preserve"> </w:t>
      </w:r>
      <w:r>
        <w:rPr>
          <w:b w:val="0"/>
          <w:i w:val="0"/>
          <w:smallCaps w:val="0"/>
          <w:strike w:val="0"/>
          <w:sz w:val="22"/>
          <w:highlight w:val="cyan"/>
          <w:u w:val="single"/>
        </w:rPr>
        <w:t>limits</w:t>
      </w:r>
      <w:r>
        <w:rPr>
          <w:b w:val="0"/>
          <w:i w:val="0"/>
          <w:smallCaps w:val="0"/>
          <w:strike w:val="0"/>
          <w:sz w:val="22"/>
          <w:u w:val="single"/>
        </w:rPr>
        <w:t xml:space="preserve"> the </w:t>
      </w:r>
      <w:r>
        <w:rPr>
          <w:b/>
          <w:i w:val="0"/>
          <w:smallCaps w:val="0"/>
          <w:strike w:val="0"/>
          <w:sz w:val="22"/>
          <w:u w:val="single"/>
        </w:rPr>
        <w:t>accessibility</w:t>
      </w:r>
      <w:r>
        <w:rPr>
          <w:b w:val="0"/>
          <w:i w:val="0"/>
          <w:smallCaps w:val="0"/>
          <w:strike w:val="0"/>
          <w:sz w:val="22"/>
          <w:u w:val="single"/>
        </w:rPr>
        <w:t xml:space="preserve"> of </w:t>
      </w:r>
      <w:r>
        <w:rPr>
          <w:b/>
          <w:i w:val="0"/>
          <w:smallCaps w:val="0"/>
          <w:strike w:val="0"/>
          <w:sz w:val="22"/>
          <w:highlight w:val="cyan"/>
          <w:u w:val="single"/>
        </w:rPr>
        <w:t>knowledge</w:t>
      </w:r>
      <w:r>
        <w:rPr>
          <w:b w:val="0"/>
          <w:i w:val="0"/>
          <w:smallCaps w:val="0"/>
          <w:strike w:val="0"/>
          <w:sz w:val="16"/>
          <w:u w:val="none"/>
        </w:rPr>
        <w:t xml:space="preserve">. Despite the current call for harmonized research effort from governments, academic institutions, and industry to develop COVID-19 vaccine, the unwillingness to share patentable information may prevent the collaboration.316 We argue that </w:t>
      </w:r>
      <w:r>
        <w:rPr>
          <w:b w:val="0"/>
          <w:i w:val="0"/>
          <w:smallCaps w:val="0"/>
          <w:strike w:val="0"/>
          <w:sz w:val="22"/>
          <w:highlight w:val="cyan"/>
          <w:u w:val="single"/>
        </w:rPr>
        <w:t>patent owners</w:t>
      </w:r>
      <w:r>
        <w:rPr>
          <w:b w:val="0"/>
          <w:i w:val="0"/>
          <w:smallCaps w:val="0"/>
          <w:strike w:val="0"/>
          <w:sz w:val="16"/>
          <w:u w:val="none"/>
        </w:rPr>
        <w:t xml:space="preserve"> regularly </w:t>
      </w:r>
      <w:r>
        <w:rPr>
          <w:b w:val="0"/>
          <w:i w:val="0"/>
          <w:smallCaps w:val="0"/>
          <w:strike w:val="0"/>
          <w:sz w:val="22"/>
          <w:highlight w:val="cyan"/>
          <w:u w:val="single"/>
        </w:rPr>
        <w:t>work together</w:t>
      </w:r>
      <w:r>
        <w:rPr>
          <w:b w:val="0"/>
          <w:i w:val="0"/>
          <w:smallCaps w:val="0"/>
          <w:strike w:val="0"/>
          <w:sz w:val="16"/>
          <w:u w:val="none"/>
        </w:rPr>
        <w:t xml:space="preserve"> under the confidentiality agreement </w:t>
      </w:r>
      <w:r>
        <w:rPr>
          <w:b w:val="0"/>
          <w:i w:val="0"/>
          <w:smallCaps w:val="0"/>
          <w:strike w:val="0"/>
          <w:sz w:val="22"/>
          <w:highlight w:val="cyan"/>
          <w:u w:val="single"/>
        </w:rPr>
        <w:t>and</w:t>
      </w:r>
      <w:r>
        <w:rPr>
          <w:b w:val="0"/>
          <w:i w:val="0"/>
          <w:smallCaps w:val="0"/>
          <w:strike w:val="0"/>
          <w:sz w:val="22"/>
          <w:u w:val="single"/>
        </w:rPr>
        <w:t xml:space="preserve"> the </w:t>
      </w:r>
      <w:r>
        <w:rPr>
          <w:b/>
          <w:i w:val="0"/>
          <w:smallCaps w:val="0"/>
          <w:strike w:val="0"/>
          <w:sz w:val="22"/>
          <w:highlight w:val="cyan"/>
          <w:u w:val="single"/>
        </w:rPr>
        <w:t>open-source</w:t>
      </w:r>
      <w:r>
        <w:rPr>
          <w:b/>
          <w:i w:val="0"/>
          <w:smallCaps w:val="0"/>
          <w:strike w:val="0"/>
          <w:sz w:val="22"/>
          <w:u w:val="single"/>
        </w:rPr>
        <w:t xml:space="preserve"> model</w:t>
      </w:r>
      <w:r>
        <w:rPr>
          <w:b w:val="0"/>
          <w:i w:val="0"/>
          <w:smallCaps w:val="0"/>
          <w:strike w:val="0"/>
          <w:sz w:val="22"/>
          <w:u w:val="single"/>
        </w:rPr>
        <w:t xml:space="preserve"> </w:t>
      </w:r>
      <w:r>
        <w:rPr>
          <w:b w:val="0"/>
          <w:i w:val="0"/>
          <w:smallCaps w:val="0"/>
          <w:strike w:val="0"/>
          <w:sz w:val="22"/>
          <w:highlight w:val="cyan"/>
          <w:u w:val="single"/>
        </w:rPr>
        <w:t>provides no incentive for</w:t>
      </w:r>
      <w:r>
        <w:rPr>
          <w:b w:val="0"/>
          <w:i w:val="0"/>
          <w:smallCaps w:val="0"/>
          <w:strike w:val="0"/>
          <w:sz w:val="16"/>
          <w:u w:val="none"/>
        </w:rPr>
        <w:t xml:space="preserve"> the </w:t>
      </w:r>
      <w:r>
        <w:rPr>
          <w:b/>
          <w:i w:val="0"/>
          <w:smallCaps w:val="0"/>
          <w:strike w:val="0"/>
          <w:sz w:val="22"/>
          <w:highlight w:val="cyan"/>
          <w:u w:val="single"/>
        </w:rPr>
        <w:t>profit-driven patent owners</w:t>
      </w:r>
      <w:r>
        <w:rPr>
          <w:b w:val="0"/>
          <w:i w:val="0"/>
          <w:smallCaps w:val="0"/>
          <w:strike w:val="0"/>
          <w:sz w:val="16"/>
          <w:u w:val="none"/>
        </w:rPr>
        <w:t>, like pharmaceutical companies, to develop cures.</w:t>
      </w:r>
    </w:p>
    <w:p>
      <w:pPr>
        <w:spacing w:after="60"/>
      </w:pPr>
      <w:r>
        <w:rPr>
          <w:b w:val="0"/>
          <w:i w:val="0"/>
          <w:smallCaps w:val="0"/>
          <w:strike w:val="0"/>
          <w:sz w:val="16"/>
          <w:u w:val="none"/>
        </w:rPr>
        <w:t xml:space="preserve">In the current debate of the vaccine patent waiver, the question is whether a patent waiver (which grants the free accessibility of vaccine formulations) would facilitate the vaccine availabilities in many developing countries.317 As claimed by Harvard Law Professors Terry Fisher and Ruth </w:t>
      </w:r>
      <w:r>
        <w:rPr>
          <w:b w:val="0"/>
          <w:i w:val="0"/>
          <w:smallCaps w:val="0"/>
          <w:strike w:val="0"/>
          <w:sz w:val="16"/>
          <w:u w:val="none"/>
        </w:rPr>
        <w:t>Okediji</w:t>
      </w:r>
      <w:r>
        <w:rPr>
          <w:b w:val="0"/>
          <w:i w:val="0"/>
          <w:smallCaps w:val="0"/>
          <w:strike w:val="0"/>
          <w:sz w:val="16"/>
          <w:u w:val="none"/>
        </w:rPr>
        <w:t>, the waiver may not solve the healthcare problem at least in the near future because developing countries lack the industrial foundation to manufacture vaccines even if the vaccine formulations are provided to them. 318</w:t>
      </w:r>
    </w:p>
    <w:p>
      <w:pPr>
        <w:spacing w:after="60"/>
      </w:pPr>
      <w:r>
        <w:rPr>
          <w:b w:val="0"/>
          <w:i w:val="0"/>
          <w:smallCaps w:val="0"/>
          <w:strike w:val="0"/>
          <w:sz w:val="22"/>
          <w:highlight w:val="cyan"/>
          <w:u w:val="single"/>
        </w:rPr>
        <w:t>Some</w:t>
      </w:r>
      <w:r>
        <w:rPr>
          <w:b w:val="0"/>
          <w:i w:val="0"/>
          <w:smallCaps w:val="0"/>
          <w:strike w:val="0"/>
          <w:sz w:val="22"/>
          <w:u w:val="single"/>
        </w:rPr>
        <w:t xml:space="preserve"> may </w:t>
      </w:r>
      <w:r>
        <w:rPr>
          <w:b w:val="0"/>
          <w:i w:val="0"/>
          <w:smallCaps w:val="0"/>
          <w:strike w:val="0"/>
          <w:sz w:val="22"/>
          <w:highlight w:val="cyan"/>
          <w:u w:val="single"/>
        </w:rPr>
        <w:t xml:space="preserve">question whether </w:t>
      </w:r>
      <w:r>
        <w:rPr>
          <w:b/>
          <w:i w:val="0"/>
          <w:smallCaps w:val="0"/>
          <w:strike w:val="0"/>
          <w:sz w:val="22"/>
          <w:highlight w:val="cyan"/>
          <w:u w:val="single"/>
        </w:rPr>
        <w:t>patent rights</w:t>
      </w:r>
      <w:r>
        <w:rPr>
          <w:b w:val="0"/>
          <w:i w:val="0"/>
          <w:smallCaps w:val="0"/>
          <w:strike w:val="0"/>
          <w:sz w:val="22"/>
          <w:u w:val="single"/>
        </w:rPr>
        <w:t xml:space="preserve"> do </w:t>
      </w:r>
      <w:r>
        <w:rPr>
          <w:b w:val="0"/>
          <w:i w:val="0"/>
          <w:smallCaps w:val="0"/>
          <w:strike w:val="0"/>
          <w:sz w:val="22"/>
          <w:highlight w:val="cyan"/>
          <w:u w:val="single"/>
        </w:rPr>
        <w:t>induce</w:t>
      </w:r>
      <w:r>
        <w:rPr>
          <w:b w:val="0"/>
          <w:i w:val="0"/>
          <w:smallCaps w:val="0"/>
          <w:strike w:val="0"/>
          <w:sz w:val="22"/>
          <w:u w:val="single"/>
        </w:rPr>
        <w:t xml:space="preserve"> the </w:t>
      </w:r>
      <w:r>
        <w:rPr>
          <w:b/>
          <w:i w:val="0"/>
          <w:smallCaps w:val="0"/>
          <w:strike w:val="0"/>
          <w:sz w:val="22"/>
          <w:highlight w:val="cyan"/>
          <w:u w:val="single"/>
        </w:rPr>
        <w:t xml:space="preserve">inventive effort </w:t>
      </w:r>
      <w:r>
        <w:rPr>
          <w:b w:val="0"/>
          <w:i w:val="0"/>
          <w:smallCaps w:val="0"/>
          <w:strike w:val="0"/>
          <w:sz w:val="22"/>
          <w:highlight w:val="cyan"/>
          <w:u w:val="single"/>
        </w:rPr>
        <w:t>since scientists</w:t>
      </w:r>
      <w:r>
        <w:rPr>
          <w:b w:val="0"/>
          <w:i w:val="0"/>
          <w:smallCaps w:val="0"/>
          <w:strike w:val="0"/>
          <w:sz w:val="22"/>
          <w:u w:val="single"/>
        </w:rPr>
        <w:t xml:space="preserve"> may </w:t>
      </w:r>
      <w:r>
        <w:rPr>
          <w:b w:val="0"/>
          <w:i w:val="0"/>
          <w:smallCaps w:val="0"/>
          <w:strike w:val="0"/>
          <w:sz w:val="22"/>
          <w:highlight w:val="cyan"/>
          <w:u w:val="single"/>
        </w:rPr>
        <w:t>work for</w:t>
      </w:r>
      <w:r>
        <w:rPr>
          <w:b w:val="0"/>
          <w:i w:val="0"/>
          <w:smallCaps w:val="0"/>
          <w:strike w:val="0"/>
          <w:sz w:val="16"/>
          <w:u w:val="none"/>
        </w:rPr>
        <w:t xml:space="preserve"> the sense of </w:t>
      </w:r>
      <w:r>
        <w:rPr>
          <w:b/>
          <w:i w:val="0"/>
          <w:smallCaps w:val="0"/>
          <w:strike w:val="0"/>
          <w:sz w:val="22"/>
          <w:highlight w:val="cyan"/>
          <w:u w:val="single"/>
        </w:rPr>
        <w:t>achievement</w:t>
      </w:r>
      <w:r>
        <w:rPr>
          <w:b w:val="0"/>
          <w:i w:val="0"/>
          <w:smallCaps w:val="0"/>
          <w:strike w:val="0"/>
          <w:sz w:val="22"/>
          <w:highlight w:val="cyan"/>
          <w:u w:val="single"/>
        </w:rPr>
        <w:t xml:space="preserve"> or</w:t>
      </w:r>
      <w:r>
        <w:rPr>
          <w:b w:val="0"/>
          <w:i w:val="0"/>
          <w:smallCaps w:val="0"/>
          <w:strike w:val="0"/>
          <w:sz w:val="22"/>
          <w:u w:val="single"/>
        </w:rPr>
        <w:t xml:space="preserve"> </w:t>
      </w:r>
      <w:r>
        <w:rPr>
          <w:b/>
          <w:i w:val="0"/>
          <w:smallCaps w:val="0"/>
          <w:strike w:val="0"/>
          <w:sz w:val="22"/>
          <w:u w:val="single"/>
        </w:rPr>
        <w:t xml:space="preserve">personal </w:t>
      </w:r>
      <w:r>
        <w:rPr>
          <w:b/>
          <w:i w:val="0"/>
          <w:smallCaps w:val="0"/>
          <w:strike w:val="0"/>
          <w:sz w:val="22"/>
          <w:highlight w:val="cyan"/>
          <w:u w:val="single"/>
        </w:rPr>
        <w:t>glory</w:t>
      </w:r>
      <w:r>
        <w:rPr>
          <w:b w:val="0"/>
          <w:i w:val="0"/>
          <w:smallCaps w:val="0"/>
          <w:strike w:val="0"/>
          <w:sz w:val="22"/>
          <w:u w:val="single"/>
        </w:rPr>
        <w:t xml:space="preserve"> not</w:t>
      </w:r>
      <w:r>
        <w:rPr>
          <w:b w:val="0"/>
          <w:i w:val="0"/>
          <w:smallCaps w:val="0"/>
          <w:strike w:val="0"/>
          <w:sz w:val="16"/>
          <w:u w:val="none"/>
        </w:rPr>
        <w:t xml:space="preserve"> necessarily </w:t>
      </w:r>
      <w:r>
        <w:rPr>
          <w:b w:val="0"/>
          <w:i w:val="0"/>
          <w:smallCaps w:val="0"/>
          <w:strike w:val="0"/>
          <w:sz w:val="22"/>
          <w:u w:val="single"/>
        </w:rPr>
        <w:t>in</w:t>
      </w:r>
      <w:r>
        <w:rPr>
          <w:b w:val="0"/>
          <w:i w:val="0"/>
          <w:smallCaps w:val="0"/>
          <w:strike w:val="0"/>
          <w:sz w:val="16"/>
          <w:u w:val="none"/>
        </w:rPr>
        <w:t xml:space="preserve"> the </w:t>
      </w:r>
      <w:r>
        <w:rPr>
          <w:b w:val="0"/>
          <w:i w:val="0"/>
          <w:smallCaps w:val="0"/>
          <w:strike w:val="0"/>
          <w:sz w:val="22"/>
          <w:u w:val="single"/>
        </w:rPr>
        <w:t xml:space="preserve">pursuit of </w:t>
      </w:r>
      <w:r>
        <w:rPr>
          <w:b/>
          <w:i w:val="0"/>
          <w:smallCaps w:val="0"/>
          <w:strike w:val="0"/>
          <w:sz w:val="22"/>
          <w:u w:val="single"/>
        </w:rPr>
        <w:t>economic returns</w:t>
      </w:r>
      <w:r>
        <w:rPr>
          <w:b w:val="0"/>
          <w:i w:val="0"/>
          <w:smallCaps w:val="0"/>
          <w:strike w:val="0"/>
          <w:sz w:val="16"/>
          <w:u w:val="none"/>
        </w:rPr>
        <w:t xml:space="preserve">. 319 The degree of the inducement for invention by patent rights varies by fields. 320 An empirical study shows that the manufacturing industry would still have chosen to develop most of their products even if the companies had known the products are not patentable. 321 However, </w:t>
      </w:r>
      <w:r>
        <w:rPr>
          <w:b w:val="0"/>
          <w:i w:val="0"/>
          <w:smallCaps w:val="0"/>
          <w:strike w:val="0"/>
          <w:sz w:val="22"/>
          <w:u w:val="single"/>
        </w:rPr>
        <w:t>executives</w:t>
      </w:r>
      <w:r>
        <w:rPr>
          <w:b w:val="0"/>
          <w:i w:val="0"/>
          <w:smallCaps w:val="0"/>
          <w:strike w:val="0"/>
          <w:sz w:val="16"/>
          <w:u w:val="none"/>
        </w:rPr>
        <w:t xml:space="preserve"> in the pharmaceutical industry </w:t>
      </w:r>
      <w:r>
        <w:rPr>
          <w:b w:val="0"/>
          <w:i w:val="0"/>
          <w:smallCaps w:val="0"/>
          <w:strike w:val="0"/>
          <w:sz w:val="22"/>
          <w:u w:val="single"/>
        </w:rPr>
        <w:t xml:space="preserve">reported </w:t>
      </w:r>
      <w:r>
        <w:rPr>
          <w:b w:val="0"/>
          <w:i w:val="0"/>
          <w:smallCaps w:val="0"/>
          <w:strike w:val="0"/>
          <w:sz w:val="22"/>
          <w:highlight w:val="cyan"/>
          <w:u w:val="single"/>
        </w:rPr>
        <w:t xml:space="preserve">without </w:t>
      </w:r>
      <w:r>
        <w:rPr>
          <w:b/>
          <w:i w:val="0"/>
          <w:smallCaps w:val="0"/>
          <w:strike w:val="0"/>
          <w:sz w:val="22"/>
          <w:highlight w:val="cyan"/>
          <w:u w:val="single"/>
        </w:rPr>
        <w:t>patent protection 60%</w:t>
      </w:r>
      <w:r>
        <w:rPr>
          <w:b w:val="0"/>
          <w:i w:val="0"/>
          <w:smallCaps w:val="0"/>
          <w:strike w:val="0"/>
          <w:sz w:val="22"/>
          <w:highlight w:val="cyan"/>
          <w:u w:val="single"/>
        </w:rPr>
        <w:t xml:space="preserve"> of</w:t>
      </w:r>
      <w:r>
        <w:rPr>
          <w:b w:val="0"/>
          <w:i w:val="0"/>
          <w:smallCaps w:val="0"/>
          <w:strike w:val="0"/>
          <w:sz w:val="22"/>
          <w:u w:val="single"/>
        </w:rPr>
        <w:t xml:space="preserve"> the new </w:t>
      </w:r>
      <w:r>
        <w:rPr>
          <w:b/>
          <w:i w:val="0"/>
          <w:smallCaps w:val="0"/>
          <w:strike w:val="0"/>
          <w:sz w:val="22"/>
          <w:highlight w:val="cyan"/>
          <w:u w:val="single"/>
        </w:rPr>
        <w:t>pharmaceuticals</w:t>
      </w:r>
      <w:r>
        <w:rPr>
          <w:b w:val="0"/>
          <w:i w:val="0"/>
          <w:smallCaps w:val="0"/>
          <w:strike w:val="0"/>
          <w:sz w:val="22"/>
          <w:highlight w:val="cyan"/>
          <w:u w:val="single"/>
        </w:rPr>
        <w:t xml:space="preserve"> would not have been </w:t>
      </w:r>
      <w:r>
        <w:rPr>
          <w:b/>
          <w:i w:val="0"/>
          <w:smallCaps w:val="0"/>
          <w:strike w:val="0"/>
          <w:sz w:val="22"/>
          <w:highlight w:val="cyan"/>
          <w:u w:val="single"/>
        </w:rPr>
        <w:t>developed</w:t>
      </w:r>
      <w:r>
        <w:rPr>
          <w:b w:val="0"/>
          <w:i w:val="0"/>
          <w:smallCaps w:val="0"/>
          <w:strike w:val="0"/>
          <w:sz w:val="16"/>
          <w:u w:val="none"/>
        </w:rPr>
        <w:t xml:space="preserve">. The WTO's proposal to temporarily waive IP rights for vaccines ran into pushbacks from the pharmaceutical industry, who claim that the waiver would disincentivize future innovations. 322 The pharmaceutical </w:t>
      </w:r>
      <w:r>
        <w:rPr>
          <w:b w:val="0"/>
          <w:i w:val="0"/>
          <w:smallCaps w:val="0"/>
          <w:strike w:val="0"/>
          <w:sz w:val="22"/>
          <w:highlight w:val="cyan"/>
          <w:u w:val="single"/>
        </w:rPr>
        <w:t>companies</w:t>
      </w:r>
      <w:r>
        <w:rPr>
          <w:b w:val="0"/>
          <w:i w:val="0"/>
          <w:smallCaps w:val="0"/>
          <w:strike w:val="0"/>
          <w:sz w:val="16"/>
          <w:u w:val="none"/>
        </w:rPr>
        <w:t xml:space="preserve"> would </w:t>
      </w:r>
      <w:r>
        <w:rPr>
          <w:b w:val="0"/>
          <w:i w:val="0"/>
          <w:smallCaps w:val="0"/>
          <w:strike w:val="0"/>
          <w:sz w:val="22"/>
          <w:highlight w:val="cyan"/>
          <w:u w:val="single"/>
        </w:rPr>
        <w:t>require</w:t>
      </w:r>
      <w:r>
        <w:rPr>
          <w:b w:val="0"/>
          <w:i w:val="0"/>
          <w:smallCaps w:val="0"/>
          <w:strike w:val="0"/>
          <w:sz w:val="16"/>
          <w:u w:val="none"/>
        </w:rPr>
        <w:t xml:space="preserve"> the </w:t>
      </w:r>
      <w:r>
        <w:rPr>
          <w:b/>
          <w:i w:val="0"/>
          <w:smallCaps w:val="0"/>
          <w:strike w:val="0"/>
          <w:sz w:val="22"/>
          <w:highlight w:val="cyan"/>
          <w:u w:val="single"/>
        </w:rPr>
        <w:t>patent incentives</w:t>
      </w:r>
      <w:r>
        <w:rPr>
          <w:b w:val="0"/>
          <w:i w:val="0"/>
          <w:smallCaps w:val="0"/>
          <w:strike w:val="0"/>
          <w:sz w:val="22"/>
          <w:highlight w:val="cyan"/>
          <w:u w:val="single"/>
        </w:rPr>
        <w:t xml:space="preserve"> to induce</w:t>
      </w:r>
      <w:r>
        <w:rPr>
          <w:b w:val="0"/>
          <w:i w:val="0"/>
          <w:smallCaps w:val="0"/>
          <w:strike w:val="0"/>
          <w:sz w:val="22"/>
          <w:u w:val="single"/>
        </w:rPr>
        <w:t xml:space="preserve"> the </w:t>
      </w:r>
      <w:r>
        <w:rPr>
          <w:b/>
          <w:i w:val="0"/>
          <w:smallCaps w:val="0"/>
          <w:strike w:val="0"/>
          <w:sz w:val="22"/>
          <w:highlight w:val="cyan"/>
          <w:u w:val="single"/>
        </w:rPr>
        <w:t>r</w:t>
      </w:r>
      <w:r>
        <w:rPr>
          <w:b/>
          <w:i w:val="0"/>
          <w:smallCaps w:val="0"/>
          <w:strike w:val="0"/>
          <w:sz w:val="22"/>
          <w:u w:val="single"/>
        </w:rPr>
        <w:t>esearch</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d</w:t>
      </w:r>
      <w:r>
        <w:rPr>
          <w:b/>
          <w:i w:val="0"/>
          <w:smallCaps w:val="0"/>
          <w:strike w:val="0"/>
          <w:sz w:val="22"/>
          <w:u w:val="single"/>
        </w:rPr>
        <w:t>evelopment</w:t>
      </w:r>
      <w:r>
        <w:rPr>
          <w:b w:val="0"/>
          <w:i w:val="0"/>
          <w:smallCaps w:val="0"/>
          <w:strike w:val="0"/>
          <w:sz w:val="22"/>
          <w:u w:val="single"/>
        </w:rPr>
        <w:t xml:space="preserve"> activities</w:t>
      </w:r>
      <w:r>
        <w:rPr>
          <w:b w:val="0"/>
          <w:i w:val="0"/>
          <w:smallCaps w:val="0"/>
          <w:strike w:val="0"/>
          <w:sz w:val="16"/>
          <w:u w:val="none"/>
        </w:rPr>
        <w:t>.323</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