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The ability to obtain a patent motivates </w:t>
      </w:r>
      <w:r>
        <w:rPr>
          <w:b/>
          <w:i w:val="0"/>
          <w:smallCaps w:val="0"/>
          <w:strike w:val="0"/>
          <w:u w:val="single"/>
        </w:rPr>
        <w:t>continuing innovation</w:t>
      </w:r>
      <w:r>
        <w:rPr>
          <w:b/>
          <w:i w:val="0"/>
          <w:smallCaps w:val="0"/>
          <w:strike w:val="0"/>
          <w:u w:val="none"/>
        </w:rPr>
        <w:t xml:space="preserve">, specifically in </w:t>
      </w:r>
      <w:r>
        <w:rPr>
          <w:b/>
          <w:i w:val="0"/>
          <w:smallCaps w:val="0"/>
          <w:strike w:val="0"/>
          <w:u w:val="single"/>
        </w:rPr>
        <w:t>pharma</w:t>
      </w:r>
      <w:r>
        <w:rPr>
          <w:b/>
          <w:i w:val="0"/>
          <w:smallCaps w:val="0"/>
          <w:strike w:val="0"/>
          <w:u w:val="none"/>
        </w:rPr>
        <w:t xml:space="preserve">. </w:t>
      </w:r>
    </w:p>
    <w:p>
      <w:pPr>
        <w:spacing w:after="80"/>
      </w:pPr>
      <w:r>
        <w:rPr>
          <w:b w:val="0"/>
          <w:i w:val="0"/>
          <w:smallCaps w:val="0"/>
          <w:strike w:val="0"/>
          <w:u w:val="none"/>
        </w:rPr>
        <w:t xml:space="preserve">Colleen V. </w:t>
      </w:r>
      <w:r>
        <w:rPr>
          <w:b/>
          <w:i w:val="0"/>
          <w:smallCaps w:val="0"/>
          <w:strike w:val="0"/>
          <w:sz w:val="22"/>
          <w:u w:val="none"/>
        </w:rPr>
        <w:t>Chien 22</w:t>
      </w:r>
      <w:r>
        <w:rPr>
          <w:b w:val="0"/>
          <w:i w:val="0"/>
          <w:smallCaps w:val="0"/>
          <w:strike w:val="0"/>
          <w:u w:val="none"/>
        </w:rPr>
        <w:t xml:space="preserve">, Professor of Law at the Santa Clara University School of Law, J.D. from the University of California, Berkeley, School of Law, “The Inequalities of Innovation,” Emory Law Journal, Vol. 72, 2022, </w:t>
      </w:r>
      <w:r>
        <w:rPr>
          <w:b w:val="0"/>
          <w:i w:val="0"/>
          <w:smallCaps w:val="0"/>
          <w:strike w:val="0"/>
          <w:u w:val="none"/>
        </w:rPr>
        <w:t>accessed via Nexis Uni</w:t>
      </w:r>
    </w:p>
    <w:p>
      <w:pPr>
        <w:spacing w:after="60"/>
      </w:pPr>
      <w:r>
        <w:rPr>
          <w:b w:val="0"/>
          <w:i w:val="0"/>
          <w:smallCaps w:val="0"/>
          <w:strike w:val="0"/>
          <w:sz w:val="16"/>
          <w:u w:val="none"/>
        </w:rPr>
        <w:t xml:space="preserve">When an </w:t>
      </w:r>
      <w:r>
        <w:rPr>
          <w:b w:val="0"/>
          <w:i w:val="0"/>
          <w:smallCaps w:val="0"/>
          <w:strike w:val="0"/>
          <w:sz w:val="22"/>
          <w:u w:val="single"/>
        </w:rPr>
        <w:t>innovation is initially devised</w:t>
      </w:r>
      <w:r>
        <w:rPr>
          <w:b w:val="0"/>
          <w:i w:val="0"/>
          <w:smallCaps w:val="0"/>
          <w:strike w:val="0"/>
          <w:sz w:val="16"/>
          <w:u w:val="none"/>
        </w:rPr>
        <w:t xml:space="preserve">, it is generally motivated </w:t>
      </w:r>
      <w:r>
        <w:rPr>
          <w:b w:val="0"/>
          <w:i w:val="0"/>
          <w:smallCaps w:val="0"/>
          <w:strike w:val="0"/>
          <w:sz w:val="22"/>
          <w:u w:val="single"/>
        </w:rPr>
        <w:t>by a particular use case</w:t>
      </w:r>
      <w:r>
        <w:rPr>
          <w:b w:val="0"/>
          <w:i w:val="0"/>
          <w:smallCaps w:val="0"/>
          <w:strike w:val="0"/>
          <w:sz w:val="16"/>
          <w:u w:val="none"/>
        </w:rPr>
        <w:t xml:space="preserve">, situated within a particular community, within a particular geography, together comprising the innovation's initial target market. But </w:t>
      </w:r>
      <w:r>
        <w:rPr>
          <w:b w:val="0"/>
          <w:i w:val="0"/>
          <w:smallCaps w:val="0"/>
          <w:strike w:val="0"/>
          <w:sz w:val="22"/>
          <w:u w:val="single"/>
        </w:rPr>
        <w:t xml:space="preserve">the potential market may be </w:t>
      </w:r>
      <w:r>
        <w:rPr>
          <w:b/>
          <w:i w:val="0"/>
          <w:smallCaps w:val="0"/>
          <w:strike w:val="0"/>
          <w:sz w:val="22"/>
          <w:u w:val="single"/>
        </w:rPr>
        <w:t>much broader</w:t>
      </w:r>
      <w:r>
        <w:rPr>
          <w:b w:val="0"/>
          <w:i w:val="0"/>
          <w:smallCaps w:val="0"/>
          <w:strike w:val="0"/>
          <w:sz w:val="22"/>
          <w:u w:val="single"/>
        </w:rPr>
        <w:t xml:space="preserve">. In the absence of tradable rights, innovative ideas and know-how are </w:t>
      </w:r>
      <w:r>
        <w:rPr>
          <w:b/>
          <w:i w:val="0"/>
          <w:smallCaps w:val="0"/>
          <w:strike w:val="0"/>
          <w:sz w:val="22"/>
          <w:u w:val="single"/>
        </w:rPr>
        <w:t>fiercely guarded as trade secrets</w:t>
      </w:r>
      <w:r>
        <w:rPr>
          <w:b w:val="0"/>
          <w:i w:val="0"/>
          <w:smallCaps w:val="0"/>
          <w:strike w:val="0"/>
          <w:sz w:val="16"/>
          <w:u w:val="none"/>
        </w:rPr>
        <w:t>, 210</w:t>
      </w:r>
      <w:r>
        <w:rPr>
          <w:b w:val="0"/>
          <w:i w:val="0"/>
          <w:smallCaps w:val="0"/>
          <w:strike w:val="0"/>
          <w:sz w:val="22"/>
          <w:u w:val="single"/>
        </w:rPr>
        <w:t>and</w:t>
      </w:r>
      <w:r>
        <w:rPr>
          <w:b w:val="0"/>
          <w:i w:val="0"/>
          <w:smallCaps w:val="0"/>
          <w:strike w:val="0"/>
          <w:sz w:val="22"/>
          <w:u w:val="single"/>
        </w:rPr>
        <w:t xml:space="preserve"> limited in their diffusion by the capacity and desire of their owners. </w:t>
      </w:r>
      <w:r>
        <w:rPr>
          <w:b w:val="0"/>
          <w:i w:val="0"/>
          <w:smallCaps w:val="0"/>
          <w:strike w:val="0"/>
          <w:sz w:val="22"/>
          <w:highlight w:val="cyan"/>
          <w:u w:val="single"/>
        </w:rPr>
        <w:t>Patents</w:t>
      </w:r>
      <w:r>
        <w:rPr>
          <w:b w:val="0"/>
          <w:i w:val="0"/>
          <w:smallCaps w:val="0"/>
          <w:strike w:val="0"/>
          <w:sz w:val="16"/>
          <w:u w:val="none"/>
        </w:rPr>
        <w:t xml:space="preserve"> can </w:t>
      </w:r>
      <w:r>
        <w:rPr>
          <w:b/>
          <w:i w:val="0"/>
          <w:smallCaps w:val="0"/>
          <w:strike w:val="0"/>
          <w:sz w:val="22"/>
          <w:highlight w:val="cyan"/>
          <w:u w:val="single"/>
        </w:rPr>
        <w:t>accelerate commercialization</w:t>
      </w:r>
      <w:r>
        <w:rPr>
          <w:b w:val="0"/>
          <w:i w:val="0"/>
          <w:smallCaps w:val="0"/>
          <w:strike w:val="0"/>
          <w:sz w:val="22"/>
          <w:u w:val="single"/>
        </w:rPr>
        <w:t xml:space="preserve"> by making it safer and easier for innovators, working alone or with</w:t>
      </w:r>
      <w:r>
        <w:rPr>
          <w:b w:val="0"/>
          <w:i w:val="0"/>
          <w:smallCaps w:val="0"/>
          <w:strike w:val="0"/>
          <w:sz w:val="16"/>
          <w:u w:val="none"/>
        </w:rPr>
        <w:t xml:space="preserve"> their </w:t>
      </w:r>
      <w:r>
        <w:rPr>
          <w:b w:val="0"/>
          <w:i w:val="0"/>
          <w:smallCaps w:val="0"/>
          <w:strike w:val="0"/>
          <w:sz w:val="22"/>
          <w:highlight w:val="cyan"/>
          <w:u w:val="single"/>
        </w:rPr>
        <w:t>licensees</w:t>
      </w:r>
      <w:r>
        <w:rPr>
          <w:b w:val="0"/>
          <w:i w:val="0"/>
          <w:smallCaps w:val="0"/>
          <w:strike w:val="0"/>
          <w:sz w:val="22"/>
          <w:u w:val="single"/>
        </w:rPr>
        <w:t>, to attract investment and partners</w:t>
      </w:r>
      <w:r>
        <w:rPr>
          <w:b w:val="0"/>
          <w:i w:val="0"/>
          <w:smallCaps w:val="0"/>
          <w:strike w:val="0"/>
          <w:sz w:val="16"/>
          <w:u w:val="none"/>
        </w:rPr>
        <w:t xml:space="preserve"> in order </w:t>
      </w:r>
      <w:r>
        <w:rPr>
          <w:b w:val="0"/>
          <w:i w:val="0"/>
          <w:smallCaps w:val="0"/>
          <w:strike w:val="0"/>
          <w:sz w:val="22"/>
          <w:highlight w:val="cyan"/>
          <w:u w:val="single"/>
        </w:rPr>
        <w:t>to commercialize</w:t>
      </w:r>
      <w:r>
        <w:rPr>
          <w:b w:val="0"/>
          <w:i w:val="0"/>
          <w:smallCaps w:val="0"/>
          <w:strike w:val="0"/>
          <w:sz w:val="22"/>
          <w:u w:val="single"/>
        </w:rPr>
        <w:t xml:space="preserve"> the invention </w:t>
      </w:r>
      <w:r>
        <w:rPr>
          <w:b w:val="0"/>
          <w:i w:val="0"/>
          <w:smallCaps w:val="0"/>
          <w:strike w:val="0"/>
          <w:sz w:val="22"/>
          <w:highlight w:val="cyan"/>
          <w:u w:val="single"/>
        </w:rPr>
        <w:t>and reach</w:t>
      </w:r>
      <w:r>
        <w:rPr>
          <w:b w:val="0"/>
          <w:i w:val="0"/>
          <w:smallCaps w:val="0"/>
          <w:strike w:val="0"/>
          <w:sz w:val="22"/>
          <w:u w:val="single"/>
        </w:rPr>
        <w:t xml:space="preserve"> additional </w:t>
      </w:r>
      <w:r>
        <w:rPr>
          <w:b w:val="0"/>
          <w:i w:val="0"/>
          <w:smallCaps w:val="0"/>
          <w:strike w:val="0"/>
          <w:sz w:val="22"/>
          <w:highlight w:val="cyan"/>
          <w:u w:val="single"/>
        </w:rPr>
        <w:t>markets</w:t>
      </w:r>
      <w:r>
        <w:rPr>
          <w:b w:val="0"/>
          <w:i w:val="0"/>
          <w:smallCaps w:val="0"/>
          <w:strike w:val="0"/>
          <w:sz w:val="16"/>
          <w:u w:val="none"/>
        </w:rPr>
        <w:t xml:space="preserve">. Studying the growth of patent systems internationally, Petra Moser has considered how patenting chemical inventions has impacted their reach. She found that </w:t>
      </w:r>
      <w:r>
        <w:rPr>
          <w:b w:val="0"/>
          <w:i w:val="0"/>
          <w:smallCaps w:val="0"/>
          <w:strike w:val="0"/>
          <w:sz w:val="22"/>
          <w:highlight w:val="cyan"/>
          <w:u w:val="single"/>
        </w:rPr>
        <w:t>as patenting became</w:t>
      </w:r>
      <w:r>
        <w:rPr>
          <w:b w:val="0"/>
          <w:i w:val="0"/>
          <w:smallCaps w:val="0"/>
          <w:strike w:val="0"/>
          <w:sz w:val="22"/>
          <w:u w:val="single"/>
        </w:rPr>
        <w:t xml:space="preserve"> more </w:t>
      </w:r>
      <w:r>
        <w:rPr>
          <w:b w:val="0"/>
          <w:i w:val="0"/>
          <w:smallCaps w:val="0"/>
          <w:strike w:val="0"/>
          <w:sz w:val="22"/>
          <w:highlight w:val="cyan"/>
          <w:u w:val="single"/>
        </w:rPr>
        <w:t xml:space="preserve">prevalent, inventive activity </w:t>
      </w:r>
      <w:r>
        <w:rPr>
          <w:b/>
          <w:i w:val="0"/>
          <w:smallCaps w:val="0"/>
          <w:strike w:val="0"/>
          <w:sz w:val="22"/>
          <w:highlight w:val="cyan"/>
          <w:u w:val="single"/>
        </w:rPr>
        <w:t>spread</w:t>
      </w:r>
      <w:r>
        <w:rPr>
          <w:b w:val="0"/>
          <w:i w:val="0"/>
          <w:smallCaps w:val="0"/>
          <w:strike w:val="0"/>
          <w:sz w:val="22"/>
          <w:u w:val="single"/>
        </w:rPr>
        <w:t>, leading</w:t>
      </w:r>
      <w:r>
        <w:rPr>
          <w:b w:val="0"/>
          <w:i w:val="0"/>
          <w:smallCaps w:val="0"/>
          <w:strike w:val="0"/>
          <w:sz w:val="16"/>
          <w:u w:val="none"/>
        </w:rPr>
        <w:t xml:space="preserve"> the </w:t>
      </w:r>
      <w:r>
        <w:rPr>
          <w:b w:val="0"/>
          <w:i w:val="0"/>
          <w:smallCaps w:val="0"/>
          <w:strike w:val="0"/>
          <w:sz w:val="22"/>
          <w:u w:val="single"/>
        </w:rPr>
        <w:t>industry to become</w:t>
      </w:r>
      <w:r>
        <w:rPr>
          <w:b w:val="0"/>
          <w:i w:val="0"/>
          <w:smallCaps w:val="0"/>
          <w:strike w:val="0"/>
          <w:sz w:val="16"/>
          <w:u w:val="none"/>
        </w:rPr>
        <w:t xml:space="preserve"> significantly more </w:t>
      </w:r>
      <w:r>
        <w:rPr>
          <w:b/>
          <w:i w:val="0"/>
          <w:smallCaps w:val="0"/>
          <w:strike w:val="0"/>
          <w:sz w:val="22"/>
          <w:u w:val="single"/>
        </w:rPr>
        <w:t>geographically widespread</w:t>
      </w:r>
      <w:r>
        <w:rPr>
          <w:b w:val="0"/>
          <w:i w:val="0"/>
          <w:smallCaps w:val="0"/>
          <w:strike w:val="0"/>
          <w:sz w:val="16"/>
          <w:u w:val="none"/>
        </w:rPr>
        <w:t>. 211</w:t>
      </w:r>
      <w:r>
        <w:rPr>
          <w:b w:val="0"/>
          <w:i w:val="0"/>
          <w:smallCaps w:val="0"/>
          <w:strike w:val="0"/>
          <w:sz w:val="22"/>
          <w:u w:val="single"/>
        </w:rPr>
        <w:t>Licensing partnerships are particularly important when the costs of entering a market outweigh</w:t>
      </w:r>
      <w:r>
        <w:rPr>
          <w:b w:val="0"/>
          <w:i w:val="0"/>
          <w:smallCaps w:val="0"/>
          <w:strike w:val="0"/>
          <w:sz w:val="16"/>
          <w:u w:val="none"/>
        </w:rPr>
        <w:t xml:space="preserve"> the </w:t>
      </w:r>
      <w:r>
        <w:rPr>
          <w:b w:val="0"/>
          <w:i w:val="0"/>
          <w:smallCaps w:val="0"/>
          <w:strike w:val="0"/>
          <w:sz w:val="22"/>
          <w:u w:val="single"/>
        </w:rPr>
        <w:t>benefits for the originator</w:t>
      </w:r>
      <w:r>
        <w:rPr>
          <w:b w:val="0"/>
          <w:i w:val="0"/>
          <w:smallCaps w:val="0"/>
          <w:strike w:val="0"/>
          <w:sz w:val="16"/>
          <w:u w:val="none"/>
        </w:rPr>
        <w:t xml:space="preserve"> firm, </w:t>
      </w:r>
      <w:r>
        <w:rPr>
          <w:b w:val="0"/>
          <w:i w:val="0"/>
          <w:smallCaps w:val="0"/>
          <w:strike w:val="0"/>
          <w:sz w:val="22"/>
          <w:u w:val="single"/>
        </w:rPr>
        <w:t>and vice versa</w:t>
      </w:r>
      <w:r>
        <w:rPr>
          <w:b w:val="0"/>
          <w:i w:val="0"/>
          <w:smallCaps w:val="0"/>
          <w:strike w:val="0"/>
          <w:sz w:val="16"/>
          <w:u w:val="none"/>
        </w:rPr>
        <w:t xml:space="preserve"> for a local or partner firm. 212</w:t>
      </w:r>
    </w:p>
    <w:p>
      <w:pPr>
        <w:spacing w:after="60"/>
      </w:pPr>
      <w:r>
        <w:rPr>
          <w:b w:val="0"/>
          <w:i w:val="0"/>
          <w:smallCaps w:val="0"/>
          <w:strike w:val="0"/>
          <w:sz w:val="22"/>
          <w:u w:val="single"/>
        </w:rPr>
        <w:t xml:space="preserve">The </w:t>
      </w:r>
      <w:r>
        <w:rPr>
          <w:b w:val="0"/>
          <w:i w:val="0"/>
          <w:smallCaps w:val="0"/>
          <w:strike w:val="0"/>
          <w:sz w:val="22"/>
          <w:highlight w:val="cyan"/>
          <w:u w:val="single"/>
        </w:rPr>
        <w:t>ability to obtain patents</w:t>
      </w:r>
      <w:r>
        <w:rPr>
          <w:b w:val="0"/>
          <w:i w:val="0"/>
          <w:smallCaps w:val="0"/>
          <w:strike w:val="0"/>
          <w:sz w:val="22"/>
          <w:u w:val="single"/>
        </w:rPr>
        <w:t xml:space="preserve">, including on an </w:t>
      </w:r>
      <w:r>
        <w:rPr>
          <w:b/>
          <w:i w:val="0"/>
          <w:smallCaps w:val="0"/>
          <w:strike w:val="0"/>
          <w:sz w:val="22"/>
          <w:u w:val="single"/>
        </w:rPr>
        <w:t>ongoing basis</w:t>
      </w:r>
      <w:r>
        <w:rPr>
          <w:b w:val="0"/>
          <w:i w:val="0"/>
          <w:smallCaps w:val="0"/>
          <w:strike w:val="0"/>
          <w:sz w:val="22"/>
          <w:u w:val="single"/>
        </w:rPr>
        <w:t>, can</w:t>
      </w:r>
      <w:r>
        <w:rPr>
          <w:b w:val="0"/>
          <w:i w:val="0"/>
          <w:smallCaps w:val="0"/>
          <w:strike w:val="0"/>
          <w:sz w:val="16"/>
          <w:u w:val="none"/>
        </w:rPr>
        <w:t xml:space="preserve"> also </w:t>
      </w:r>
      <w:r>
        <w:rPr>
          <w:b w:val="0"/>
          <w:i w:val="0"/>
          <w:smallCaps w:val="0"/>
          <w:strike w:val="0"/>
          <w:sz w:val="22"/>
          <w:highlight w:val="cyan"/>
          <w:u w:val="single"/>
        </w:rPr>
        <w:t>enhance access to</w:t>
      </w:r>
      <w:r>
        <w:rPr>
          <w:b w:val="0"/>
          <w:i w:val="0"/>
          <w:smallCaps w:val="0"/>
          <w:strike w:val="0"/>
          <w:sz w:val="22"/>
          <w:u w:val="single"/>
        </w:rPr>
        <w:t xml:space="preserve"> relevant </w:t>
      </w:r>
      <w:r>
        <w:rPr>
          <w:b w:val="0"/>
          <w:i w:val="0"/>
          <w:smallCaps w:val="0"/>
          <w:strike w:val="0"/>
          <w:sz w:val="22"/>
          <w:highlight w:val="cyan"/>
          <w:u w:val="single"/>
        </w:rPr>
        <w:t>inventions and formulations</w:t>
      </w:r>
      <w:r>
        <w:rPr>
          <w:b w:val="0"/>
          <w:i w:val="0"/>
          <w:smallCaps w:val="0"/>
          <w:strike w:val="0"/>
          <w:sz w:val="16"/>
          <w:u w:val="none"/>
        </w:rPr>
        <w:t xml:space="preserve">. It is axiomatic that </w:t>
      </w:r>
      <w:r>
        <w:rPr>
          <w:b w:val="0"/>
          <w:i w:val="0"/>
          <w:smallCaps w:val="0"/>
          <w:strike w:val="0"/>
          <w:sz w:val="22"/>
          <w:u w:val="single"/>
        </w:rPr>
        <w:t xml:space="preserve">without the right to exclude, the </w:t>
      </w:r>
      <w:r>
        <w:rPr>
          <w:b/>
          <w:i w:val="0"/>
          <w:smallCaps w:val="0"/>
          <w:strike w:val="0"/>
          <w:sz w:val="22"/>
          <w:highlight w:val="cyan"/>
          <w:u w:val="single"/>
        </w:rPr>
        <w:t>pharma</w:t>
      </w:r>
      <w:r>
        <w:rPr>
          <w:b w:val="0"/>
          <w:i w:val="0"/>
          <w:smallCaps w:val="0"/>
          <w:strike w:val="0"/>
          <w:sz w:val="22"/>
          <w:u w:val="single"/>
        </w:rPr>
        <w:t xml:space="preserve">ceutical industry </w:t>
      </w:r>
      <w:r>
        <w:rPr>
          <w:b/>
          <w:i w:val="0"/>
          <w:smallCaps w:val="0"/>
          <w:strike w:val="0"/>
          <w:sz w:val="22"/>
          <w:highlight w:val="cyan"/>
          <w:u w:val="single"/>
        </w:rPr>
        <w:t>would not exist</w:t>
      </w:r>
      <w:r>
        <w:rPr>
          <w:b w:val="0"/>
          <w:i w:val="0"/>
          <w:smallCaps w:val="0"/>
          <w:strike w:val="0"/>
          <w:sz w:val="16"/>
          <w:u w:val="none"/>
        </w:rPr>
        <w:t xml:space="preserve"> in its present form </w:t>
      </w:r>
      <w:r>
        <w:rPr>
          <w:b w:val="0"/>
          <w:i w:val="0"/>
          <w:smallCaps w:val="0"/>
          <w:strike w:val="0"/>
          <w:sz w:val="22"/>
          <w:u w:val="single"/>
        </w:rPr>
        <w:t xml:space="preserve">because patents enable the recapture of the </w:t>
      </w:r>
      <w:r>
        <w:rPr>
          <w:b/>
          <w:i w:val="0"/>
          <w:smallCaps w:val="0"/>
          <w:strike w:val="0"/>
          <w:sz w:val="22"/>
          <w:highlight w:val="cyan"/>
          <w:u w:val="single"/>
        </w:rPr>
        <w:t>enormous costs</w:t>
      </w:r>
      <w:r>
        <w:rPr>
          <w:b w:val="0"/>
          <w:i w:val="0"/>
          <w:smallCaps w:val="0"/>
          <w:strike w:val="0"/>
          <w:sz w:val="22"/>
          <w:highlight w:val="cyan"/>
          <w:u w:val="single"/>
        </w:rPr>
        <w:t xml:space="preserve"> of drug development</w:t>
      </w:r>
      <w:r>
        <w:rPr>
          <w:b w:val="0"/>
          <w:i w:val="0"/>
          <w:smallCaps w:val="0"/>
          <w:strike w:val="0"/>
          <w:sz w:val="22"/>
          <w:u w:val="single"/>
        </w:rPr>
        <w:t xml:space="preserve"> through</w:t>
      </w:r>
      <w:r>
        <w:rPr>
          <w:b w:val="0"/>
          <w:i w:val="0"/>
          <w:smallCaps w:val="0"/>
          <w:strike w:val="0"/>
          <w:sz w:val="16"/>
          <w:u w:val="none"/>
        </w:rPr>
        <w:t xml:space="preserve"> a period of </w:t>
      </w:r>
      <w:r>
        <w:rPr>
          <w:b w:val="0"/>
          <w:i w:val="0"/>
          <w:smallCaps w:val="0"/>
          <w:strike w:val="0"/>
          <w:sz w:val="22"/>
          <w:u w:val="single"/>
        </w:rPr>
        <w:t>exclusivity</w:t>
      </w:r>
      <w:r>
        <w:rPr>
          <w:b w:val="0"/>
          <w:i w:val="0"/>
          <w:smallCaps w:val="0"/>
          <w:strike w:val="0"/>
          <w:sz w:val="16"/>
          <w:u w:val="none"/>
        </w:rPr>
        <w:t xml:space="preserve">. As the naloxone vignette illustrates, however, </w:t>
      </w:r>
      <w:r>
        <w:rPr>
          <w:b w:val="0"/>
          <w:i w:val="0"/>
          <w:smallCaps w:val="0"/>
          <w:strike w:val="0"/>
          <w:sz w:val="22"/>
          <w:u w:val="single"/>
        </w:rPr>
        <w:t>the ability to seek patents on different formulations, methods of administration, or other incremental inventions</w:t>
      </w:r>
      <w:r>
        <w:rPr>
          <w:b w:val="0"/>
          <w:i w:val="0"/>
          <w:smallCaps w:val="0"/>
          <w:strike w:val="0"/>
          <w:sz w:val="16"/>
          <w:u w:val="none"/>
        </w:rPr>
        <w:t xml:space="preserve"> also </w:t>
      </w:r>
      <w:r>
        <w:rPr>
          <w:b w:val="0"/>
          <w:i w:val="0"/>
          <w:smallCaps w:val="0"/>
          <w:strike w:val="0"/>
          <w:sz w:val="22"/>
          <w:u w:val="single"/>
        </w:rPr>
        <w:t xml:space="preserve">drives investment in </w:t>
      </w:r>
      <w:r>
        <w:rPr>
          <w:b/>
          <w:i w:val="0"/>
          <w:smallCaps w:val="0"/>
          <w:strike w:val="0"/>
          <w:sz w:val="22"/>
          <w:highlight w:val="cyan"/>
          <w:u w:val="single"/>
        </w:rPr>
        <w:t>follow-on improvements</w:t>
      </w:r>
      <w:r>
        <w:rPr>
          <w:b w:val="0"/>
          <w:i w:val="0"/>
          <w:smallCaps w:val="0"/>
          <w:strike w:val="0"/>
          <w:sz w:val="22"/>
          <w:u w:val="single"/>
        </w:rPr>
        <w:t xml:space="preserve"> tailored to custom markets</w:t>
      </w:r>
      <w:r>
        <w:rPr>
          <w:b w:val="0"/>
          <w:i w:val="0"/>
          <w:smallCaps w:val="0"/>
          <w:strike w:val="0"/>
          <w:sz w:val="16"/>
          <w:u w:val="none"/>
        </w:rPr>
        <w:t xml:space="preserve"> by the original innovator or a licensee. The ability to patent incremental advances does raise other problems, as described in the next subpart; however, the rents created by patents can be used [*40] to support the further development of and, ultimately, wider diffusion of the innovation.</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