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4.</w:t>
      </w:r>
      <w:r>
        <w:rPr>
          <w:b/>
          <w:i w:val="0"/>
          <w:smallCaps w:val="0"/>
          <w:strike w:val="0"/>
          <w:sz w:val="26"/>
          <w:u w:val="none"/>
        </w:rPr>
        <w:t>The perm decks solvency and links to the net benefit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Cifrodelli</w:t>
      </w:r>
      <w:r>
        <w:rPr>
          <w:b/>
          <w:i w:val="0"/>
          <w:smallCaps w:val="0"/>
          <w:strike w:val="0"/>
          <w:sz w:val="26"/>
          <w:u w:val="none"/>
        </w:rPr>
        <w:t xml:space="preserve"> 24 </w:t>
      </w:r>
      <w:r>
        <w:rPr>
          <w:b w:val="0"/>
          <w:i w:val="0"/>
          <w:smallCaps w:val="0"/>
          <w:strike w:val="0"/>
          <w:sz w:val="26"/>
          <w:u w:val="none"/>
        </w:rPr>
        <w:t>[Gabriele, PhD Candidate &amp; Research and Teaching Assistant, University of Glasgow (</w:t>
      </w:r>
      <w:r>
        <w:rPr>
          <w:b w:val="0"/>
          <w:i w:val="0"/>
          <w:smallCaps w:val="0"/>
          <w:strike w:val="0"/>
          <w:sz w:val="26"/>
          <w:u w:val="none"/>
        </w:rPr>
        <w:t>CREATe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Centre), “Can you patent the sun? Towards a sui generis inclusive right to manage the relationship between intellectual property and Commons,” “Journal of Intellectual Property Law &amp; Practice,” 2024, Vol. 00 No. 00, DOI: 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,” ALB]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Having </w:t>
      </w:r>
      <w:r>
        <w:rPr>
          <w:b w:val="0"/>
          <w:i w:val="0"/>
          <w:smallCaps w:val="0"/>
          <w:strike w:val="0"/>
          <w:sz w:val="16"/>
          <w:u w:val="none"/>
        </w:rPr>
        <w:t>clarifed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vaccine and other life-saving treatments meet the conditions to be considered Commons,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the need to assess what </w:t>
      </w:r>
      <w:r>
        <w:rPr>
          <w:b w:val="0"/>
          <w:i w:val="0"/>
          <w:smallCaps w:val="0"/>
          <w:strike w:val="0"/>
          <w:sz w:val="22"/>
          <w:u w:val="single"/>
        </w:rPr>
        <w:t>particular category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IP Commons these goods belong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in this assessment the advantages and disadvantages of each Commons, </w:t>
      </w:r>
      <w:r>
        <w:rPr>
          <w:b w:val="0"/>
          <w:i w:val="0"/>
          <w:smallCaps w:val="0"/>
          <w:strike w:val="0"/>
          <w:sz w:val="16"/>
          <w:u w:val="none"/>
        </w:rPr>
        <w:t>analysed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previous section, must be considered.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vaccine was part of the public domain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no IP holder would have an exclusive right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it, resulting in an unconditional freedom to use the vaccine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However, there would be an issue of enforceability, since the public domain is without controls</w:t>
      </w:r>
      <w:r>
        <w:rPr>
          <w:b/>
          <w:i w:val="0"/>
          <w:smallCaps w:val="0"/>
          <w:strike w:val="0"/>
          <w:sz w:val="22"/>
          <w:u w:val="single"/>
        </w:rPr>
        <w:t xml:space="preserve"> and legal enforcement, and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this would lead to a risk of underuse or overuse</w:t>
      </w:r>
      <w:r>
        <w:rPr>
          <w:b/>
          <w:i w:val="0"/>
          <w:smallCaps w:val="0"/>
          <w:strike w:val="0"/>
          <w:sz w:val="22"/>
          <w:u w:val="single"/>
        </w:rPr>
        <w:t xml:space="preserve"> of this resource, by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resulting impossible to manage the resource itself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similar situation would arise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if the vaccine was recognized as an exception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/limitation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to the patent regime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on the one hand,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there would not be any exclusivity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and on the other hand, the enforceability would be implemented only as a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defence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against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alleged patent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Therefore,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cases where this Commons is enforceable would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extremely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limited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Lastly, perhaps the most suitable Commons for the vaccine and other life-saving treatments would be an open innovation instrument, such as IP pledges or patent pools, and this is </w:t>
      </w:r>
      <w:r>
        <w:rPr>
          <w:b w:val="0"/>
          <w:i w:val="0"/>
          <w:smallCaps w:val="0"/>
          <w:strike w:val="0"/>
          <w:sz w:val="16"/>
          <w:u w:val="none"/>
        </w:rPr>
        <w:t>actually what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already occurred during the pandemic with regard to some diagnostics and treatments against Covid-19, as evidenced in Section 6. However, it has been already noticed that these instruments are based on private ordering initiatives, and thus on the will of the IP holder.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It is far from certain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that the owner of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related to the vaccine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would be willing to share such a technology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everyone in the form of a binding pledge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Therefore, also the open innovation instrument does not seem to be the optimal solution for a normative ‘commonization’ of the vaccine against Covid-19 and other life-saving treatments. 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