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Only sui generis solves---provides specific accommodations that regular IP </w:t>
      </w:r>
      <w:r>
        <w:rPr>
          <w:b/>
          <w:i w:val="0"/>
          <w:smallCaps w:val="0"/>
          <w:strike w:val="0"/>
          <w:sz w:val="26"/>
          <w:u w:val="single"/>
        </w:rPr>
        <w:t>cannot</w:t>
      </w:r>
      <w:r>
        <w:rPr>
          <w:b/>
          <w:i w:val="0"/>
          <w:smallCaps w:val="0"/>
          <w:strike w:val="0"/>
          <w:sz w:val="26"/>
          <w:u w:val="none"/>
        </w:rPr>
        <w:t xml:space="preserve"> </w:t>
      </w:r>
    </w:p>
    <w:p>
      <w:pPr>
        <w:spacing w:after="80"/>
      </w:pPr>
      <w:r>
        <w:rPr>
          <w:b/>
          <w:i w:val="0"/>
          <w:smallCaps w:val="0"/>
          <w:strike w:val="0"/>
          <w:sz w:val="26"/>
          <w:u w:val="none"/>
        </w:rPr>
        <w:t>Brod</w:t>
      </w:r>
      <w:r>
        <w:rPr>
          <w:b/>
          <w:i w:val="0"/>
          <w:smallCaps w:val="0"/>
          <w:strike w:val="0"/>
          <w:sz w:val="26"/>
          <w:u w:val="none"/>
        </w:rPr>
        <w:t xml:space="preserve">y 10 </w:t>
      </w:r>
      <w:r>
        <w:rPr>
          <w:b w:val="0"/>
          <w:i w:val="0"/>
          <w:smallCaps w:val="0"/>
          <w:strike w:val="0"/>
          <w:u w:val="none"/>
        </w:rPr>
        <w:t xml:space="preserve">[Baruch A. Brody was an American </w:t>
      </w:r>
      <w:r>
        <w:rPr>
          <w:b w:val="0"/>
          <w:i w:val="0"/>
          <w:smallCaps w:val="0"/>
          <w:strike w:val="0"/>
          <w:u w:val="none"/>
        </w:rPr>
        <w:t xml:space="preserve">. He was the Leon Jaworski Professor of biomedical ethics and former Director of the Center for Ethics, Medicine and Public Issues at The </w:t>
      </w:r>
      <w:r>
        <w:rPr>
          <w:b w:val="0"/>
          <w:i w:val="0"/>
          <w:smallCaps w:val="0"/>
          <w:strike w:val="0"/>
          <w:u w:val="none"/>
        </w:rPr>
        <w:t xml:space="preserve"> and Andrew Mellow professor of Humanities in the Department of Philosophy at </w:t>
      </w:r>
      <w:r>
        <w:rPr>
          <w:b w:val="0"/>
          <w:i w:val="0"/>
          <w:smallCaps w:val="0"/>
          <w:strike w:val="0"/>
          <w:u w:val="none"/>
        </w:rPr>
        <w:t>.</w:t>
      </w:r>
      <w:r>
        <w:rPr>
          <w:b w:val="0"/>
          <w:i w:val="0"/>
          <w:smallCaps w:val="0"/>
          <w:strike w:val="0"/>
          <w:u w:val="none"/>
        </w:rPr>
        <w:t xml:space="preserve">, 2010, “Traditional Knowledge and Intellectual Property”, </w:t>
      </w:r>
      <w:r>
        <w:rPr>
          <w:b w:val="0"/>
          <w:i w:val="0"/>
          <w:smallCaps w:val="0"/>
          <w:strike w:val="0"/>
          <w:u w:val="none"/>
        </w:rPr>
        <w:t>, accessed 7/5/24]</w:t>
      </w:r>
      <w:r>
        <w:rPr>
          <w:b w:val="0"/>
          <w:i w:val="0"/>
          <w:smallCaps w:val="0"/>
          <w:strike w:val="0"/>
          <w:u w:val="none"/>
        </w:rPr>
        <w:t>staghi</w:t>
      </w:r>
      <w:r>
        <w:rPr>
          <w:b w:val="0"/>
          <w:i w:val="0"/>
          <w:smallCaps w:val="0"/>
          <w:strike w:val="0"/>
          <w:u w:val="none"/>
        </w:rPr>
        <w:t xml:space="preserve"> </w:t>
      </w:r>
    </w:p>
    <w:p>
      <w:pPr>
        <w:spacing w:after="60"/>
      </w:pPr>
      <w:r>
        <w:rPr>
          <w:b w:val="0"/>
          <w:i w:val="0"/>
          <w:smallCaps w:val="0"/>
          <w:strike w:val="0"/>
          <w:sz w:val="16"/>
          <w:u w:val="none"/>
        </w:rPr>
        <w:t xml:space="preserve">If one invokes an expanded version of standard intellectual property law, negative protection can easily be obtained. The crucial expansions are recognizing prior foreign use, as well as publication, as part of prior art that blocks patents and creating registries of traditional knowledge (published or used) whose availability facilitates the blocking of patents. </w:t>
      </w:r>
      <w:r>
        <w:rPr>
          <w:b w:val="0"/>
          <w:i w:val="0"/>
          <w:smallCaps w:val="0"/>
          <w:strike w:val="0"/>
          <w:sz w:val="22"/>
          <w:u w:val="single"/>
        </w:rPr>
        <w:t>Positive protection is harder to obtain on this approach, because many of the features of traditional knowledge</w:t>
      </w:r>
      <w:r>
        <w:rPr>
          <w:b w:val="0"/>
          <w:i w:val="0"/>
          <w:smallCaps w:val="0"/>
          <w:strike w:val="0"/>
          <w:sz w:val="16"/>
          <w:u w:val="none"/>
        </w:rPr>
        <w:t xml:space="preserve">— e.g., </w:t>
      </w:r>
      <w:r>
        <w:rPr>
          <w:b w:val="0"/>
          <w:i w:val="0"/>
          <w:smallCaps w:val="0"/>
          <w:strike w:val="0"/>
          <w:sz w:val="16"/>
          <w:u w:val="none"/>
        </w:rPr>
        <w:t>its</w:t>
      </w:r>
      <w:r>
        <w:rPr>
          <w:b w:val="0"/>
          <w:i w:val="0"/>
          <w:smallCaps w:val="0"/>
          <w:strike w:val="0"/>
          <w:sz w:val="16"/>
          <w:u w:val="none"/>
        </w:rPr>
        <w:t xml:space="preserve"> not being invented by a specific individual or group at a specific time in a specific inventive step—</w:t>
      </w:r>
      <w:r>
        <w:rPr>
          <w:b w:val="0"/>
          <w:i w:val="0"/>
          <w:smallCaps w:val="0"/>
          <w:strike w:val="0"/>
          <w:sz w:val="22"/>
          <w:u w:val="single"/>
        </w:rPr>
        <w:t>might block the issuing of traditional patents.</w:t>
      </w:r>
      <w:r>
        <w:rPr>
          <w:b w:val="0"/>
          <w:i w:val="0"/>
          <w:smallCaps w:val="0"/>
          <w:strike w:val="0"/>
          <w:sz w:val="16"/>
          <w:u w:val="none"/>
        </w:rPr>
        <w:t xml:space="preserve"> But </w:t>
      </w:r>
      <w:r>
        <w:rPr>
          <w:b w:val="0"/>
          <w:i w:val="0"/>
          <w:smallCaps w:val="0"/>
          <w:strike w:val="0"/>
          <w:sz w:val="22"/>
          <w:u w:val="single"/>
        </w:rPr>
        <w:t>one could create a sui generis system of intellectual property rights that would be designed to accommodate the special features of traditional knowledge.</w:t>
      </w:r>
      <w:r>
        <w:rPr>
          <w:b w:val="0"/>
          <w:i w:val="0"/>
          <w:smallCaps w:val="0"/>
          <w:strike w:val="0"/>
          <w:sz w:val="16"/>
          <w:u w:val="none"/>
        </w:rPr>
        <w:t xml:space="preserve"> Such a sui generis system either could be incorporated into national intellectual property laws or could be based in a special international regime.</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