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Applications of traditional knowledge are crucial in certain fields---sui generis ensures communities that currently own TK retain control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Ouma 16 </w:t>
      </w:r>
      <w:r>
        <w:rPr>
          <w:b w:val="0"/>
          <w:i w:val="0"/>
          <w:smallCaps w:val="0"/>
          <w:strike w:val="0"/>
          <w:u w:val="none"/>
        </w:rPr>
        <w:t>[Dr. Marisella Ouma</w:t>
      </w:r>
      <w:r>
        <w:rPr>
          <w:b w:val="0"/>
          <w:i w:val="0"/>
          <w:smallCaps w:val="0"/>
          <w:strike w:val="0"/>
          <w:u w:val="none"/>
        </w:rPr>
        <w:t xml:space="preserve"> is </w:t>
      </w:r>
      <w:r>
        <w:rPr>
          <w:b w:val="0"/>
          <w:i w:val="0"/>
          <w:smallCaps w:val="0"/>
          <w:strike w:val="0"/>
          <w:u w:val="none"/>
        </w:rPr>
        <w:t xml:space="preserve">an Advocate of the High Court of Kenya </w:t>
      </w:r>
      <w:r>
        <w:rPr>
          <w:b w:val="0"/>
          <w:i w:val="0"/>
          <w:smallCaps w:val="0"/>
          <w:strike w:val="0"/>
          <w:u w:val="none"/>
        </w:rPr>
        <w:t xml:space="preserve">and </w:t>
      </w:r>
      <w:r>
        <w:rPr>
          <w:b w:val="0"/>
          <w:i w:val="0"/>
          <w:smallCaps w:val="0"/>
          <w:strike w:val="0"/>
          <w:u w:val="none"/>
        </w:rPr>
        <w:t>has thirteen years of well-rounded experience in law specializing in Intellectual Property Law with a bias to copyright and related rights</w:t>
      </w:r>
      <w:r>
        <w:rPr>
          <w:b w:val="0"/>
          <w:i w:val="0"/>
          <w:smallCaps w:val="0"/>
          <w:strike w:val="0"/>
          <w:u w:val="none"/>
        </w:rPr>
        <w:t>, she</w:t>
      </w:r>
      <w:r>
        <w:rPr>
          <w:b w:val="0"/>
          <w:i w:val="0"/>
          <w:smallCaps w:val="0"/>
          <w:strike w:val="0"/>
          <w:u w:val="none"/>
        </w:rPr>
        <w:t xml:space="preserve"> holds a Doctorate in Law from Queen Mary University of London and a Masters in Intellectual Property Law from Stockholm University</w:t>
      </w:r>
      <w:r>
        <w:rPr>
          <w:b w:val="0"/>
          <w:i w:val="0"/>
          <w:smallCaps w:val="0"/>
          <w:strike w:val="0"/>
          <w:u w:val="none"/>
        </w:rPr>
        <w:t>, h</w:t>
      </w:r>
      <w:r>
        <w:rPr>
          <w:b w:val="0"/>
          <w:i w:val="0"/>
          <w:smallCaps w:val="0"/>
          <w:strike w:val="0"/>
          <w:u w:val="none"/>
        </w:rPr>
        <w:t>er LL.B is from the University of Nairobi</w:t>
      </w:r>
      <w:r>
        <w:rPr>
          <w:b w:val="0"/>
          <w:i w:val="0"/>
          <w:smallCaps w:val="0"/>
          <w:strike w:val="0"/>
          <w:u w:val="none"/>
        </w:rPr>
        <w:t xml:space="preserve">, 11/25/16, “Why and How to Protect Traditional Knowledge at the International Level”, </w:t>
      </w:r>
      <w:r>
        <w:rPr>
          <w:b w:val="0"/>
          <w:i w:val="0"/>
          <w:smallCaps w:val="0"/>
          <w:strike w:val="0"/>
          <w:u w:val="none"/>
        </w:rPr>
        <w:t>, accessed 7/11/24]</w:t>
      </w:r>
      <w:r>
        <w:rPr>
          <w:b w:val="0"/>
          <w:i w:val="0"/>
          <w:smallCaps w:val="0"/>
          <w:strike w:val="0"/>
          <w:u w:val="none"/>
        </w:rPr>
        <w:t>staghi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As we all know, with various examples from the world over, the </w:t>
      </w:r>
      <w:r>
        <w:rPr>
          <w:b w:val="0"/>
          <w:i w:val="0"/>
          <w:smallCaps w:val="0"/>
          <w:strike w:val="0"/>
          <w:sz w:val="22"/>
          <w:u w:val="single"/>
        </w:rPr>
        <w:t>appropriation and use of traditional knowledge especially as it relates to genetic resources has caused problems especially when intellectual property rights are acquired based on the traditional knowledge.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Well-known examples are the Neem, </w:t>
      </w:r>
      <w:r>
        <w:rPr>
          <w:b w:val="0"/>
          <w:i w:val="0"/>
          <w:smallCaps w:val="0"/>
          <w:strike w:val="0"/>
          <w:sz w:val="16"/>
          <w:u w:val="none"/>
        </w:rPr>
        <w:t>Tumeric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Hoodia, Maca among others. </w:t>
      </w:r>
      <w:r>
        <w:rPr>
          <w:b w:val="0"/>
          <w:i w:val="0"/>
          <w:smallCaps w:val="0"/>
          <w:strike w:val="0"/>
          <w:sz w:val="22"/>
          <w:u w:val="single"/>
        </w:rPr>
        <w:t>The knowledge from the indigenous and local communities was crucial in subsequent use of these plants in the pharmaceutical field and it is important to acknowledge the same.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</w:t>
      </w:r>
      <w:r>
        <w:rPr>
          <w:b w:val="0"/>
          <w:i w:val="0"/>
          <w:smallCaps w:val="0"/>
          <w:strike w:val="0"/>
          <w:sz w:val="16"/>
          <w:u w:val="none"/>
        </w:rPr>
        <w:t>panellist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round table 2 also gave examples from their different countries in relation to food, agriculture, and architecture.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existing intellectual property regime may not be the appropriate mechanism for </w:t>
      </w:r>
      <w:r>
        <w:rPr>
          <w:b w:val="0"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but a sui generis system of protection should work for traditional knowledge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protection sought may be defensive which aims at stopping third parties from acquiring intellectual property rights over traditional knowledge. This may be through a database such as the TKDL in India. Defensive strategies might also be used to protect sacred cultural manifestations, such as sacred symbols or words from being registered as trademarks. </w:t>
      </w:r>
      <w:r>
        <w:rPr>
          <w:b w:val="0"/>
          <w:i w:val="0"/>
          <w:smallCaps w:val="0"/>
          <w:strike w:val="0"/>
          <w:sz w:val="22"/>
          <w:u w:val="single"/>
        </w:rPr>
        <w:t>Positive protection seeks to grant rights that empower communities to promote their traditional knowledge, control its uses and benefit from its commercial exploitation</w:t>
      </w:r>
      <w:r>
        <w:rPr>
          <w:b w:val="0"/>
          <w:i w:val="0"/>
          <w:smallCaps w:val="0"/>
          <w:strike w:val="0"/>
          <w:sz w:val="16"/>
          <w:u w:val="none"/>
        </w:rPr>
        <w:t>. Several national laws have adopted this approach but are limited to the country in which the law is passed thus the need for an international instrument.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