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TK (traditional knowledge) needs its own defining type of IP---best developed through sui generis and not the perm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Brod</w:t>
      </w:r>
      <w:r>
        <w:rPr>
          <w:b/>
          <w:i w:val="0"/>
          <w:smallCaps w:val="0"/>
          <w:strike w:val="0"/>
          <w:sz w:val="26"/>
          <w:u w:val="none"/>
        </w:rPr>
        <w:t xml:space="preserve">y 10 </w:t>
      </w:r>
      <w:r>
        <w:rPr>
          <w:b w:val="0"/>
          <w:i w:val="0"/>
          <w:smallCaps w:val="0"/>
          <w:strike w:val="0"/>
          <w:u w:val="none"/>
        </w:rPr>
        <w:t xml:space="preserve">[Baruch A. Brody was an American </w:t>
      </w:r>
      <w:r>
        <w:rPr>
          <w:b w:val="0"/>
          <w:i w:val="0"/>
          <w:smallCaps w:val="0"/>
          <w:strike w:val="0"/>
          <w:u w:val="none"/>
        </w:rPr>
        <w:t xml:space="preserve">. He was the Leon Jaworski Professor of biomedical ethics and former Director of the Center for Ethics, Medicine and Public Issues at The </w:t>
      </w:r>
      <w:r>
        <w:rPr>
          <w:b w:val="0"/>
          <w:i w:val="0"/>
          <w:smallCaps w:val="0"/>
          <w:strike w:val="0"/>
          <w:u w:val="none"/>
        </w:rPr>
        <w:t xml:space="preserve"> and Andrew Mellow professor of Humanities in the Department of Philosophy at 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, 2010, “Traditional Knowledge and Intellectual Property”, </w:t>
      </w:r>
      <w:r>
        <w:rPr>
          <w:b w:val="0"/>
          <w:i w:val="0"/>
          <w:smallCaps w:val="0"/>
          <w:strike w:val="0"/>
          <w:u w:val="none"/>
        </w:rPr>
        <w:t>, accessed 7/5/24]</w:t>
      </w:r>
      <w:r>
        <w:rPr>
          <w:b w:val="0"/>
          <w:i w:val="0"/>
          <w:smallCaps w:val="0"/>
          <w:strike w:val="0"/>
          <w:u w:val="none"/>
        </w:rPr>
        <w:t>staghi</w:t>
      </w:r>
      <w:r>
        <w:rPr>
          <w:b w:val="0"/>
          <w:i w:val="0"/>
          <w:smallCaps w:val="0"/>
          <w:strike w:val="0"/>
          <w:u w:val="non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alternative view represents the uniqueness of traditional knowledge approach. According to this view, </w:t>
      </w:r>
      <w:r>
        <w:rPr>
          <w:b w:val="0"/>
          <w:i w:val="0"/>
          <w:smallCaps w:val="0"/>
          <w:strike w:val="0"/>
          <w:sz w:val="22"/>
          <w:u w:val="single"/>
        </w:rPr>
        <w:t>traditional knowledge should receive special treatment in matters of intellectual property.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Various reasons could be given to support such special treatment. The ones I address here are variants of the fundamental theme that </w:t>
      </w:r>
      <w:r>
        <w:rPr>
          <w:b w:val="0"/>
          <w:i w:val="0"/>
          <w:smallCaps w:val="0"/>
          <w:strike w:val="0"/>
          <w:sz w:val="22"/>
          <w:u w:val="single"/>
        </w:rPr>
        <w:t>traditional knowledge plays a special role in defining the identity of indigenous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communities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Protecting this identity requires positive as well as negative protection of the intellectual property rights of the indigenous community and is probably best developed through a sui generis system.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Article 8(j) of the Convention is clearly based upon this approach.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