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pg. Lexis, ALB</w:t>
      </w:r>
      <w:r>
        <w:rPr>
          <w:b/>
          <w:i w:val="0"/>
          <w:smallCaps w:val="0"/>
          <w:strike w:val="0"/>
          <w:sz w:val="26"/>
          <w:u w:val="none"/>
        </w:rPr>
        <w:t>]</w:t>
      </w:r>
    </w:p>
    <w:p>
      <w:pPr>
        <w:spacing w:after="80"/>
      </w:pPr>
      <w:r>
        <w:rPr>
          <w:b w:val="0"/>
          <w:i w:val="0"/>
          <w:smallCaps w:val="0"/>
          <w:strike w:val="0"/>
          <w:sz w:val="16"/>
          <w:u w:val="none"/>
        </w:rPr>
        <w:t>5.36</w:t>
      </w:r>
    </w:p>
    <w:p>
      <w:pPr>
        <w:spacing w:after="60"/>
      </w:pPr>
      <w:r>
        <w:rPr>
          <w:b w:val="0"/>
          <w:i w:val="0"/>
          <w:smallCaps w:val="0"/>
          <w:strike w:val="0"/>
          <w:sz w:val="16"/>
          <w:u w:val="none"/>
        </w:rPr>
        <w:t xml:space="preserve">So, </w:t>
      </w:r>
      <w:r>
        <w:rPr>
          <w:b w:val="0"/>
          <w:i w:val="0"/>
          <w:smallCaps w:val="0"/>
          <w:strike w:val="0"/>
          <w:sz w:val="22"/>
          <w:u w:val="single"/>
        </w:rPr>
        <w:t>what do we advise our EMB innovators: utility model protection or patent application</w:t>
      </w:r>
      <w:r>
        <w:rPr>
          <w:b w:val="0"/>
          <w:i w:val="0"/>
          <w:smallCaps w:val="0"/>
          <w:strike w:val="0"/>
          <w:sz w:val="16"/>
          <w:u w:val="none"/>
        </w:rPr>
        <w:t xml:space="preserve">? There are clearly advantages and disadvantages in both forms of protection. For a local company seeking protection in a local market, the utility model, where available, probably offers the best value for money. </w:t>
      </w:r>
      <w:r>
        <w:rPr>
          <w:b/>
          <w:i w:val="0"/>
          <w:smallCaps w:val="0"/>
          <w:strike w:val="0"/>
          <w:sz w:val="22"/>
          <w:u w:val="single"/>
        </w:rPr>
        <w:t>Once decisions are made to file internationally, then utility model protection offers limited benefits. Not all countries offer utility model protection, far from it, and even for those that do, the rules governing utility model protection are far from being harmonized worldwide</w:t>
      </w:r>
      <w:r>
        <w:rPr>
          <w:b w:val="0"/>
          <w:i w:val="0"/>
          <w:smallCaps w:val="0"/>
          <w:strike w:val="0"/>
          <w:sz w:val="16"/>
          <w:u w:val="none"/>
        </w:rPr>
        <w:t xml:space="preserve">, such that </w:t>
      </w:r>
      <w:r>
        <w:rPr>
          <w:b w:val="0"/>
          <w:i w:val="0"/>
          <w:smallCaps w:val="0"/>
          <w:strike w:val="0"/>
          <w:sz w:val="22"/>
          <w:u w:val="single"/>
        </w:rPr>
        <w:t>the costs involved in obtaining detailed local advice may outweigh the savings in filing for utility models</w:t>
      </w:r>
      <w:r>
        <w:rPr>
          <w:b w:val="0"/>
          <w:i w:val="0"/>
          <w:smallCaps w:val="0"/>
          <w:strike w:val="0"/>
          <w:sz w:val="16"/>
          <w:u w:val="none"/>
        </w:rPr>
        <w:t xml:space="preserve">. </w:t>
      </w:r>
      <w:r>
        <w:rPr>
          <w:b/>
          <w:i w:val="0"/>
          <w:smallCaps w:val="0"/>
          <w:strike w:val="0"/>
          <w:sz w:val="22"/>
          <w:u w:val="single"/>
        </w:rPr>
        <w:t>It may simply be better to file for patent protection</w:t>
      </w:r>
      <w:r>
        <w:rPr>
          <w:b w:val="0"/>
          <w:i w:val="0"/>
          <w:smallCaps w:val="0"/>
          <w:strike w:val="0"/>
          <w:sz w:val="16"/>
          <w:u w:val="none"/>
        </w:rPr>
        <w:t xml:space="preserve"> to ensure the best form of protection.</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