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Consultation with WIPO is key to clarify issues like AI and IP</w:t>
      </w:r>
    </w:p>
    <w:p>
      <w:pPr>
        <w:spacing w:after="80"/>
      </w:pPr>
      <w:r>
        <w:rPr>
          <w:b/>
          <w:i w:val="0"/>
          <w:smallCaps w:val="0"/>
          <w:strike w:val="0"/>
          <w:sz w:val="26"/>
          <w:u w:val="none"/>
        </w:rPr>
        <w:t>Prinsley</w:t>
      </w:r>
      <w:r>
        <w:rPr>
          <w:b/>
          <w:i w:val="0"/>
          <w:smallCaps w:val="0"/>
          <w:strike w:val="0"/>
          <w:sz w:val="26"/>
          <w:u w:val="none"/>
        </w:rPr>
        <w:t xml:space="preserve"> et al 20</w:t>
      </w:r>
      <w:r>
        <w:rPr>
          <w:b w:val="0"/>
          <w:i w:val="0"/>
          <w:smallCaps w:val="0"/>
          <w:strike w:val="0"/>
          <w:u w:val="none"/>
        </w:rPr>
        <w:t xml:space="preserve">. Mark </w:t>
      </w:r>
      <w:r>
        <w:rPr>
          <w:b w:val="0"/>
          <w:i w:val="0"/>
          <w:smallCaps w:val="0"/>
          <w:strike w:val="0"/>
          <w:u w:val="none"/>
        </w:rPr>
        <w:t>Prinsley</w:t>
      </w:r>
      <w:r>
        <w:rPr>
          <w:b w:val="0"/>
          <w:i w:val="0"/>
          <w:smallCaps w:val="0"/>
          <w:strike w:val="0"/>
          <w:u w:val="none"/>
        </w:rPr>
        <w:t xml:space="preserve"> helps clients with technology transactions, particularly IT projects and outsourcing, and principally on the customer side. He works extensively in the financial services and FMCG sectors, helping clients adopt new technologies, move to digital platforms and put in place IT and business process outsourcing arrangements, often in sectors which are subject to specific regulation or industry guidance. The transactions on which Mark has worked are frequently multi-jurisdictional. (January 2020, Mark A. </w:t>
      </w:r>
      <w:r>
        <w:rPr>
          <w:b w:val="0"/>
          <w:i w:val="0"/>
          <w:smallCaps w:val="0"/>
          <w:strike w:val="0"/>
          <w:u w:val="none"/>
        </w:rPr>
        <w:t>Prinsley</w:t>
      </w:r>
      <w:r>
        <w:rPr>
          <w:b w:val="0"/>
          <w:i w:val="0"/>
          <w:smallCaps w:val="0"/>
          <w:strike w:val="0"/>
          <w:u w:val="none"/>
        </w:rPr>
        <w:t xml:space="preserve"> and Oliver Yaros and Dr. Ulrich Worm and Christoph J. </w:t>
      </w:r>
      <w:r>
        <w:rPr>
          <w:b w:val="0"/>
          <w:i w:val="0"/>
          <w:smallCaps w:val="0"/>
          <w:strike w:val="0"/>
          <w:u w:val="none"/>
        </w:rPr>
        <w:t>Crützen</w:t>
      </w:r>
      <w:r>
        <w:rPr>
          <w:b w:val="0"/>
          <w:i w:val="0"/>
          <w:smallCaps w:val="0"/>
          <w:strike w:val="0"/>
          <w:u w:val="none"/>
        </w:rPr>
        <w:t xml:space="preserve">, “The Rise of AI and WIPO Consultation on Intellectual Property Issues,” </w:t>
      </w:r>
      <w:r>
        <w:rPr>
          <w:b w:val="0"/>
          <w:i w:val="0"/>
          <w:smallCaps w:val="0"/>
          <w:strike w:val="0"/>
          <w:color w:val="0563C1"/>
          <w:u w:val="single"/>
        </w:rPr>
        <w:t>)</w:t>
      </w:r>
    </w:p>
    <w:p>
      <w:pPr>
        <w:spacing w:after="60"/>
      </w:pPr>
      <w:r>
        <w:rPr>
          <w:b w:val="0"/>
          <w:i w:val="0"/>
          <w:smallCaps w:val="0"/>
          <w:strike w:val="0"/>
          <w:u w:val="none"/>
        </w:rPr>
        <w:t>O</w:t>
      </w:r>
      <w:r>
        <w:rPr>
          <w:b w:val="0"/>
          <w:i w:val="0"/>
          <w:smallCaps w:val="0"/>
          <w:strike w:val="0"/>
          <w:sz w:val="16"/>
          <w:u w:val="none"/>
        </w:rPr>
        <w:t>ngoing</w:t>
      </w:r>
      <w:r>
        <w:rPr>
          <w:b w:val="0"/>
          <w:i w:val="0"/>
          <w:smallCaps w:val="0"/>
          <w:strike w:val="0"/>
          <w:sz w:val="22"/>
          <w:u w:val="single"/>
        </w:rPr>
        <w:t xml:space="preserve"> public </w:t>
      </w:r>
      <w:r>
        <w:rPr>
          <w:b/>
          <w:i w:val="0"/>
          <w:smallCaps w:val="0"/>
          <w:strike w:val="0"/>
          <w:sz w:val="22"/>
          <w:highlight w:val="cyan"/>
          <w:u w:val="single"/>
        </w:rPr>
        <w:t>consultations</w:t>
      </w:r>
      <w:r>
        <w:rPr>
          <w:b w:val="0"/>
          <w:i w:val="0"/>
          <w:smallCaps w:val="0"/>
          <w:strike w:val="0"/>
          <w:sz w:val="22"/>
          <w:highlight w:val="cyan"/>
          <w:u w:val="single"/>
        </w:rPr>
        <w:t xml:space="preserve"> from</w:t>
      </w:r>
      <w:r>
        <w:rPr>
          <w:b w:val="0"/>
          <w:i w:val="0"/>
          <w:smallCaps w:val="0"/>
          <w:strike w:val="0"/>
          <w:sz w:val="16"/>
          <w:u w:val="none"/>
        </w:rPr>
        <w:t xml:space="preserve"> the World Intellectual Property </w:t>
      </w:r>
      <w:r>
        <w:rPr>
          <w:b w:val="0"/>
          <w:i w:val="0"/>
          <w:smallCaps w:val="0"/>
          <w:strike w:val="0"/>
          <w:sz w:val="16"/>
          <w:u w:val="none"/>
        </w:rPr>
        <w:t>Organisation</w:t>
      </w:r>
      <w:r>
        <w:rPr>
          <w:b w:val="0"/>
          <w:i w:val="0"/>
          <w:smallCaps w:val="0"/>
          <w:strike w:val="0"/>
          <w:sz w:val="16"/>
          <w:u w:val="none"/>
        </w:rPr>
        <w:t xml:space="preserve"> (“</w:t>
      </w:r>
      <w:r>
        <w:rPr>
          <w:b/>
          <w:i w:val="0"/>
          <w:smallCaps w:val="0"/>
          <w:strike w:val="0"/>
          <w:sz w:val="22"/>
          <w:highlight w:val="cyan"/>
          <w:u w:val="single"/>
        </w:rPr>
        <w:t>WIPO</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22"/>
          <w:u w:val="single"/>
        </w:rPr>
        <w:t xml:space="preserve"> the </w:t>
      </w:r>
      <w:r>
        <w:rPr>
          <w:b w:val="0"/>
          <w:i w:val="0"/>
          <w:smallCaps w:val="0"/>
          <w:strike w:val="0"/>
          <w:sz w:val="22"/>
          <w:highlight w:val="cyan"/>
          <w:u w:val="single"/>
        </w:rPr>
        <w:t>UK</w:t>
      </w:r>
      <w:r>
        <w:rPr>
          <w:b w:val="0"/>
          <w:i w:val="0"/>
          <w:smallCaps w:val="0"/>
          <w:strike w:val="0"/>
          <w:sz w:val="16"/>
          <w:u w:val="none"/>
        </w:rPr>
        <w:t xml:space="preserve"> Information Commissioner’s Office </w:t>
      </w:r>
      <w:r>
        <w:rPr>
          <w:b w:val="0"/>
          <w:i w:val="0"/>
          <w:smallCaps w:val="0"/>
          <w:strike w:val="0"/>
          <w:sz w:val="22"/>
          <w:highlight w:val="cyan"/>
          <w:u w:val="single"/>
        </w:rPr>
        <w:t>demonstrate</w:t>
      </w:r>
      <w:r>
        <w:rPr>
          <w:b w:val="0"/>
          <w:i w:val="0"/>
          <w:smallCaps w:val="0"/>
          <w:strike w:val="0"/>
          <w:sz w:val="22"/>
          <w:u w:val="single"/>
        </w:rPr>
        <w:t xml:space="preserve"> a </w:t>
      </w:r>
      <w:r>
        <w:rPr>
          <w:b/>
          <w:i w:val="0"/>
          <w:smallCaps w:val="0"/>
          <w:strike w:val="0"/>
          <w:sz w:val="22"/>
          <w:highlight w:val="cyan"/>
          <w:u w:val="single"/>
        </w:rPr>
        <w:t>focus</w:t>
      </w:r>
      <w:r>
        <w:rPr>
          <w:b w:val="0"/>
          <w:i w:val="0"/>
          <w:smallCaps w:val="0"/>
          <w:strike w:val="0"/>
          <w:sz w:val="22"/>
          <w:highlight w:val="cyan"/>
          <w:u w:val="single"/>
        </w:rPr>
        <w:t xml:space="preserve"> by</w:t>
      </w:r>
      <w:r>
        <w:rPr>
          <w:b w:val="0"/>
          <w:i w:val="0"/>
          <w:smallCaps w:val="0"/>
          <w:strike w:val="0"/>
          <w:sz w:val="22"/>
          <w:u w:val="single"/>
        </w:rPr>
        <w:t xml:space="preserve"> intellectual property (“</w:t>
      </w:r>
      <w:r>
        <w:rPr>
          <w:b w:val="0"/>
          <w:i w:val="0"/>
          <w:smallCaps w:val="0"/>
          <w:strike w:val="0"/>
          <w:sz w:val="22"/>
          <w:highlight w:val="cyan"/>
          <w:u w:val="single"/>
        </w:rPr>
        <w:t>IP”) policymakers</w:t>
      </w:r>
      <w:r>
        <w:rPr>
          <w:b w:val="0"/>
          <w:i w:val="0"/>
          <w:smallCaps w:val="0"/>
          <w:strike w:val="0"/>
          <w:sz w:val="16"/>
          <w:u w:val="none"/>
        </w:rPr>
        <w:t xml:space="preserve"> on </w:t>
      </w:r>
      <w:r>
        <w:rPr>
          <w:b w:val="0"/>
          <w:i w:val="0"/>
          <w:smallCaps w:val="0"/>
          <w:strike w:val="0"/>
          <w:sz w:val="22"/>
          <w:u w:val="single"/>
        </w:rPr>
        <w:t xml:space="preserve">better </w:t>
      </w:r>
      <w:r>
        <w:rPr>
          <w:b w:val="0"/>
          <w:i w:val="0"/>
          <w:smallCaps w:val="0"/>
          <w:strike w:val="0"/>
          <w:sz w:val="22"/>
          <w:highlight w:val="cyan"/>
          <w:u w:val="single"/>
        </w:rPr>
        <w:t>understanding issues posed by</w:t>
      </w:r>
      <w:r>
        <w:rPr>
          <w:b w:val="0"/>
          <w:i w:val="0"/>
          <w:smallCaps w:val="0"/>
          <w:strike w:val="0"/>
          <w:sz w:val="22"/>
          <w:u w:val="single"/>
        </w:rPr>
        <w:t xml:space="preserve"> artificial intelligence (“</w:t>
      </w:r>
      <w:r>
        <w:rPr>
          <w:b/>
          <w:i w:val="0"/>
          <w:smallCaps w:val="0"/>
          <w:strike w:val="0"/>
          <w:sz w:val="22"/>
          <w:highlight w:val="cyan"/>
          <w:u w:val="single"/>
        </w:rPr>
        <w:t>AI</w:t>
      </w:r>
      <w:r>
        <w:rPr>
          <w:b w:val="0"/>
          <w:i w:val="0"/>
          <w:smallCaps w:val="0"/>
          <w:strike w:val="0"/>
          <w:sz w:val="16"/>
          <w:u w:val="none"/>
        </w:rPr>
        <w:t>”). In this alert we outline some key issues in relation to copyright ownership in AI-generated works and inventorship and ownership challenges for patent protection in AI-generated inventions.</w:t>
      </w:r>
    </w:p>
    <w:p>
      <w:pPr>
        <w:spacing w:after="60"/>
      </w:pPr>
      <w:r>
        <w:rPr>
          <w:b w:val="0"/>
          <w:i w:val="0"/>
          <w:smallCaps w:val="0"/>
          <w:strike w:val="0"/>
          <w:sz w:val="16"/>
          <w:u w:val="none"/>
        </w:rPr>
        <w:t>What is AI?</w:t>
      </w:r>
    </w:p>
    <w:p>
      <w:pPr>
        <w:spacing w:after="60"/>
      </w:pPr>
      <w:r>
        <w:rPr>
          <w:b w:val="0"/>
          <w:i w:val="0"/>
          <w:smallCaps w:val="0"/>
          <w:strike w:val="0"/>
          <w:sz w:val="16"/>
          <w:u w:val="none"/>
        </w:rPr>
        <w:t xml:space="preserve">Though a universally accepted definition of AI has yet to be reached, AI essentially involves the development and engineering of intelligent machines, usually in the form of computer programs, possessing the abilities to function within a particular environment.  </w:t>
      </w:r>
    </w:p>
    <w:p>
      <w:pPr>
        <w:spacing w:after="60"/>
      </w:pPr>
      <w:r>
        <w:rPr>
          <w:b w:val="0"/>
          <w:i w:val="0"/>
          <w:smallCaps w:val="0"/>
          <w:strike w:val="0"/>
          <w:sz w:val="16"/>
          <w:u w:val="none"/>
        </w:rPr>
        <w:t>Common examples of AI in everyday use include calculating fare estimates or estimated arrival times for ride hailing applications, sophisticated chatbots for consumer interactions and identification services permitting quick and simple online banking services, such as depositing a cheque.</w:t>
      </w:r>
    </w:p>
    <w:p>
      <w:pPr>
        <w:spacing w:after="60"/>
      </w:pPr>
      <w:r>
        <w:rPr>
          <w:b w:val="0"/>
          <w:i w:val="0"/>
          <w:smallCaps w:val="0"/>
          <w:strike w:val="0"/>
          <w:sz w:val="16"/>
          <w:u w:val="none"/>
        </w:rPr>
        <w:t>Copyright in AI-generated works</w:t>
      </w:r>
    </w:p>
    <w:p>
      <w:pPr>
        <w:spacing w:after="60"/>
      </w:pPr>
      <w:r>
        <w:rPr>
          <w:b w:val="0"/>
          <w:i w:val="0"/>
          <w:smallCaps w:val="0"/>
          <w:strike w:val="0"/>
          <w:sz w:val="22"/>
          <w:highlight w:val="cyan"/>
          <w:u w:val="single"/>
        </w:rPr>
        <w:t>Organisations</w:t>
      </w:r>
      <w:r>
        <w:rPr>
          <w:b w:val="0"/>
          <w:i w:val="0"/>
          <w:smallCaps w:val="0"/>
          <w:strike w:val="0"/>
          <w:sz w:val="22"/>
          <w:highlight w:val="cyan"/>
          <w:u w:val="single"/>
        </w:rPr>
        <w:t xml:space="preserve"> seeking</w:t>
      </w:r>
      <w:r>
        <w:rPr>
          <w:b w:val="0"/>
          <w:i w:val="0"/>
          <w:smallCaps w:val="0"/>
          <w:strike w:val="0"/>
          <w:sz w:val="22"/>
          <w:u w:val="single"/>
        </w:rPr>
        <w:t xml:space="preserve"> to generate </w:t>
      </w:r>
      <w:r>
        <w:rPr>
          <w:b w:val="0"/>
          <w:i w:val="0"/>
          <w:smallCaps w:val="0"/>
          <w:strike w:val="0"/>
          <w:sz w:val="22"/>
          <w:highlight w:val="cyan"/>
          <w:u w:val="single"/>
        </w:rPr>
        <w:t>revenues from</w:t>
      </w:r>
      <w:r>
        <w:rPr>
          <w:b w:val="0"/>
          <w:i w:val="0"/>
          <w:smallCaps w:val="0"/>
          <w:strike w:val="0"/>
          <w:sz w:val="22"/>
          <w:u w:val="single"/>
        </w:rPr>
        <w:t xml:space="preserve"> works developed through </w:t>
      </w:r>
      <w:r>
        <w:rPr>
          <w:b w:val="0"/>
          <w:i w:val="0"/>
          <w:smallCaps w:val="0"/>
          <w:strike w:val="0"/>
          <w:sz w:val="22"/>
          <w:highlight w:val="cyan"/>
          <w:u w:val="single"/>
        </w:rPr>
        <w:t>AI</w:t>
      </w:r>
      <w:r>
        <w:rPr>
          <w:b w:val="0"/>
          <w:i w:val="0"/>
          <w:smallCaps w:val="0"/>
          <w:strike w:val="0"/>
          <w:sz w:val="22"/>
          <w:u w:val="single"/>
        </w:rPr>
        <w:t xml:space="preserve"> applications</w:t>
      </w:r>
      <w:r>
        <w:rPr>
          <w:b w:val="0"/>
          <w:i w:val="0"/>
          <w:smallCaps w:val="0"/>
          <w:strike w:val="0"/>
          <w:sz w:val="16"/>
          <w:u w:val="none"/>
        </w:rPr>
        <w:t xml:space="preserve"> should </w:t>
      </w:r>
      <w:r>
        <w:rPr>
          <w:b w:val="0"/>
          <w:i w:val="0"/>
          <w:smallCaps w:val="0"/>
          <w:strike w:val="0"/>
          <w:sz w:val="16"/>
          <w:highlight w:val="cyan"/>
          <w:u w:val="none"/>
        </w:rPr>
        <w:t>consider</w:t>
      </w:r>
      <w:r>
        <w:rPr>
          <w:b w:val="0"/>
          <w:i w:val="0"/>
          <w:smallCaps w:val="0"/>
          <w:strike w:val="0"/>
          <w:sz w:val="16"/>
          <w:u w:val="none"/>
        </w:rPr>
        <w:t xml:space="preserve"> the </w:t>
      </w:r>
      <w:r>
        <w:rPr>
          <w:b w:val="0"/>
          <w:i w:val="0"/>
          <w:smallCaps w:val="0"/>
          <w:strike w:val="0"/>
          <w:sz w:val="22"/>
          <w:highlight w:val="cyan"/>
          <w:u w:val="single"/>
        </w:rPr>
        <w:t xml:space="preserve">challenges facing </w:t>
      </w:r>
      <w:r>
        <w:rPr>
          <w:b/>
          <w:i w:val="0"/>
          <w:smallCaps w:val="0"/>
          <w:strike w:val="0"/>
          <w:sz w:val="22"/>
          <w:highlight w:val="cyan"/>
          <w:u w:val="single"/>
        </w:rPr>
        <w:t>IP</w:t>
      </w:r>
      <w:r>
        <w:rPr>
          <w:b w:val="0"/>
          <w:i w:val="0"/>
          <w:smallCaps w:val="0"/>
          <w:strike w:val="0"/>
          <w:sz w:val="22"/>
          <w:highlight w:val="cyan"/>
          <w:u w:val="single"/>
        </w:rPr>
        <w:t xml:space="preserve"> policymakers</w:t>
      </w:r>
      <w:r>
        <w:rPr>
          <w:b w:val="0"/>
          <w:i w:val="0"/>
          <w:smallCaps w:val="0"/>
          <w:strike w:val="0"/>
          <w:sz w:val="22"/>
          <w:u w:val="single"/>
        </w:rPr>
        <w:t xml:space="preserve"> with </w:t>
      </w:r>
      <w:r>
        <w:rPr>
          <w:b w:val="0"/>
          <w:i w:val="0"/>
          <w:smallCaps w:val="0"/>
          <w:strike w:val="0"/>
          <w:sz w:val="22"/>
          <w:highlight w:val="cyan"/>
          <w:u w:val="single"/>
        </w:rPr>
        <w:t>regards to copyright</w:t>
      </w:r>
      <w:r>
        <w:rPr>
          <w:b w:val="0"/>
          <w:i w:val="0"/>
          <w:smallCaps w:val="0"/>
          <w:strike w:val="0"/>
          <w:sz w:val="22"/>
          <w:u w:val="single"/>
        </w:rPr>
        <w:t xml:space="preserve"> ownership of </w:t>
      </w:r>
      <w:r>
        <w:rPr>
          <w:b/>
          <w:i w:val="0"/>
          <w:smallCaps w:val="0"/>
          <w:strike w:val="0"/>
          <w:sz w:val="22"/>
          <w:highlight w:val="cyan"/>
          <w:u w:val="single"/>
        </w:rPr>
        <w:t>AI-generated</w:t>
      </w:r>
      <w:r>
        <w:rPr>
          <w:b w:val="0"/>
          <w:i w:val="0"/>
          <w:smallCaps w:val="0"/>
          <w:strike w:val="0"/>
          <w:sz w:val="22"/>
          <w:highlight w:val="cyan"/>
          <w:u w:val="single"/>
        </w:rPr>
        <w:t xml:space="preserve"> works</w:t>
      </w:r>
      <w:r>
        <w:rPr>
          <w:b w:val="0"/>
          <w:i w:val="0"/>
          <w:smallCaps w:val="0"/>
          <w:strike w:val="0"/>
          <w:sz w:val="16"/>
          <w:u w:val="none"/>
        </w:rPr>
        <w:t xml:space="preserve">. In the </w:t>
      </w:r>
      <w:r>
        <w:rPr>
          <w:b w:val="0"/>
          <w:i w:val="0"/>
          <w:smallCaps w:val="0"/>
          <w:strike w:val="0"/>
          <w:sz w:val="22"/>
          <w:highlight w:val="cyan"/>
          <w:u w:val="single"/>
        </w:rPr>
        <w:t>UK, copyright law</w:t>
      </w:r>
      <w:r>
        <w:rPr>
          <w:b w:val="0"/>
          <w:i w:val="0"/>
          <w:smallCaps w:val="0"/>
          <w:strike w:val="0"/>
          <w:sz w:val="22"/>
          <w:u w:val="single"/>
        </w:rPr>
        <w:t xml:space="preserve"> is </w:t>
      </w:r>
      <w:r>
        <w:rPr>
          <w:b w:val="0"/>
          <w:i w:val="0"/>
          <w:smallCaps w:val="0"/>
          <w:strike w:val="0"/>
          <w:sz w:val="22"/>
          <w:highlight w:val="cyan"/>
          <w:u w:val="single"/>
        </w:rPr>
        <w:t>governed by</w:t>
      </w:r>
      <w:r>
        <w:rPr>
          <w:b w:val="0"/>
          <w:i w:val="0"/>
          <w:smallCaps w:val="0"/>
          <w:strike w:val="0"/>
          <w:sz w:val="22"/>
          <w:u w:val="single"/>
        </w:rPr>
        <w:t xml:space="preserve"> the Copyright, Designs and Patents Act 1988 (“</w:t>
      </w:r>
      <w:r>
        <w:rPr>
          <w:b w:val="0"/>
          <w:i w:val="0"/>
          <w:smallCaps w:val="0"/>
          <w:strike w:val="0"/>
          <w:sz w:val="22"/>
          <w:highlight w:val="cyan"/>
          <w:u w:val="single"/>
        </w:rPr>
        <w:t>CDPA</w:t>
      </w:r>
      <w:r>
        <w:rPr>
          <w:b w:val="0"/>
          <w:i w:val="0"/>
          <w:smallCaps w:val="0"/>
          <w:strike w:val="0"/>
          <w:sz w:val="22"/>
          <w:u w:val="single"/>
        </w:rPr>
        <w:t>”).</w:t>
      </w:r>
      <w:r>
        <w:rPr>
          <w:b w:val="0"/>
          <w:i w:val="0"/>
          <w:smallCaps w:val="0"/>
          <w:strike w:val="0"/>
          <w:sz w:val="16"/>
          <w:u w:val="none"/>
        </w:rPr>
        <w:t xml:space="preserve"> Copyright prevents others from copying an author’s expression of certain original works, such as literary works which include computer programs. The </w:t>
      </w:r>
      <w:r>
        <w:rPr>
          <w:b w:val="0"/>
          <w:i w:val="0"/>
          <w:smallCaps w:val="0"/>
          <w:strike w:val="0"/>
          <w:sz w:val="22"/>
          <w:highlight w:val="cyan"/>
          <w:u w:val="single"/>
        </w:rPr>
        <w:t>CDPA states</w:t>
      </w:r>
      <w:r>
        <w:rPr>
          <w:b w:val="0"/>
          <w:i w:val="0"/>
          <w:smallCaps w:val="0"/>
          <w:strike w:val="0"/>
          <w:sz w:val="22"/>
          <w:u w:val="single"/>
        </w:rPr>
        <w:t xml:space="preserve"> that the </w:t>
      </w:r>
      <w:r>
        <w:rPr>
          <w:b w:val="0"/>
          <w:i w:val="0"/>
          <w:smallCaps w:val="0"/>
          <w:strike w:val="0"/>
          <w:sz w:val="22"/>
          <w:highlight w:val="cyan"/>
          <w:u w:val="single"/>
        </w:rPr>
        <w:t>author</w:t>
      </w:r>
      <w:r>
        <w:rPr>
          <w:b w:val="0"/>
          <w:i w:val="0"/>
          <w:smallCaps w:val="0"/>
          <w:strike w:val="0"/>
          <w:sz w:val="22"/>
          <w:u w:val="single"/>
        </w:rPr>
        <w:t xml:space="preserve"> of a </w:t>
      </w:r>
      <w:r>
        <w:rPr>
          <w:b w:val="0"/>
          <w:i w:val="0"/>
          <w:smallCaps w:val="0"/>
          <w:strike w:val="0"/>
          <w:sz w:val="22"/>
          <w:highlight w:val="cyan"/>
          <w:u w:val="single"/>
        </w:rPr>
        <w:t>work is</w:t>
      </w:r>
      <w:r>
        <w:rPr>
          <w:b w:val="0"/>
          <w:i w:val="0"/>
          <w:smallCaps w:val="0"/>
          <w:strike w:val="0"/>
          <w:sz w:val="22"/>
          <w:u w:val="single"/>
        </w:rPr>
        <w:t xml:space="preserve"> “the </w:t>
      </w:r>
      <w:r>
        <w:rPr>
          <w:b w:val="0"/>
          <w:i w:val="0"/>
          <w:smallCaps w:val="0"/>
          <w:strike w:val="0"/>
          <w:sz w:val="22"/>
          <w:highlight w:val="cyan"/>
          <w:u w:val="single"/>
        </w:rPr>
        <w:t>person who creates it</w:t>
      </w:r>
      <w:r>
        <w:rPr>
          <w:b w:val="0"/>
          <w:i w:val="0"/>
          <w:smallCaps w:val="0"/>
          <w:strike w:val="0"/>
          <w:sz w:val="22"/>
          <w:u w:val="single"/>
        </w:rPr>
        <w:t>”.</w:t>
      </w:r>
      <w:r>
        <w:rPr>
          <w:b w:val="0"/>
          <w:i w:val="0"/>
          <w:smallCaps w:val="0"/>
          <w:strike w:val="0"/>
          <w:sz w:val="16"/>
          <w:u w:val="none"/>
        </w:rPr>
        <w:t xml:space="preserve"> Conceptually this is relatively simple to apply with regards to human creators, where for instance it is the author of a book.</w:t>
      </w:r>
    </w:p>
    <w:p>
      <w:pPr>
        <w:spacing w:after="60"/>
      </w:pPr>
      <w:r>
        <w:rPr>
          <w:b w:val="0"/>
          <w:i w:val="0"/>
          <w:smallCaps w:val="0"/>
          <w:strike w:val="0"/>
          <w:sz w:val="16"/>
          <w:u w:val="none"/>
        </w:rPr>
        <w:t>Computer-generated works</w:t>
      </w:r>
    </w:p>
    <w:p>
      <w:pPr>
        <w:spacing w:after="60"/>
      </w:pPr>
      <w:r>
        <w:rPr>
          <w:b w:val="0"/>
          <w:i w:val="0"/>
          <w:smallCaps w:val="0"/>
          <w:strike w:val="0"/>
          <w:sz w:val="16"/>
          <w:u w:val="none"/>
        </w:rPr>
        <w:t xml:space="preserve">Matters </w:t>
      </w:r>
      <w:r>
        <w:rPr>
          <w:b w:val="0"/>
          <w:i w:val="0"/>
          <w:smallCaps w:val="0"/>
          <w:strike w:val="0"/>
          <w:sz w:val="16"/>
          <w:highlight w:val="cyan"/>
          <w:u w:val="none"/>
        </w:rPr>
        <w:t xml:space="preserve">become </w:t>
      </w:r>
      <w:r>
        <w:rPr>
          <w:b/>
          <w:i w:val="0"/>
          <w:smallCaps w:val="0"/>
          <w:strike w:val="0"/>
          <w:sz w:val="22"/>
          <w:highlight w:val="cyan"/>
          <w:u w:val="single"/>
        </w:rPr>
        <w:t>less clear</w:t>
      </w:r>
      <w:r>
        <w:rPr>
          <w:b/>
          <w:i w:val="0"/>
          <w:smallCaps w:val="0"/>
          <w:strike w:val="0"/>
          <w:sz w:val="22"/>
          <w:u w:val="single"/>
        </w:rPr>
        <w:t xml:space="preserve"> </w:t>
      </w:r>
      <w:r>
        <w:rPr>
          <w:b w:val="0"/>
          <w:i w:val="0"/>
          <w:smallCaps w:val="0"/>
          <w:strike w:val="0"/>
          <w:sz w:val="22"/>
          <w:u w:val="single"/>
        </w:rPr>
        <w:t xml:space="preserve">where </w:t>
      </w:r>
      <w:r>
        <w:rPr>
          <w:b w:val="0"/>
          <w:i w:val="0"/>
          <w:smallCaps w:val="0"/>
          <w:strike w:val="0"/>
          <w:sz w:val="22"/>
          <w:highlight w:val="cyan"/>
          <w:u w:val="single"/>
        </w:rPr>
        <w:t>works</w:t>
      </w:r>
      <w:r>
        <w:rPr>
          <w:b w:val="0"/>
          <w:i w:val="0"/>
          <w:smallCaps w:val="0"/>
          <w:strike w:val="0"/>
          <w:sz w:val="22"/>
          <w:u w:val="single"/>
        </w:rPr>
        <w:t xml:space="preserve"> are </w:t>
      </w:r>
      <w:r>
        <w:rPr>
          <w:b/>
          <w:i w:val="0"/>
          <w:smallCaps w:val="0"/>
          <w:strike w:val="0"/>
          <w:sz w:val="22"/>
          <w:highlight w:val="cyan"/>
          <w:u w:val="single"/>
        </w:rPr>
        <w:t>computer-generated</w:t>
      </w:r>
      <w:r>
        <w:rPr>
          <w:b w:val="0"/>
          <w:i w:val="0"/>
          <w:smallCaps w:val="0"/>
          <w:strike w:val="0"/>
          <w:sz w:val="16"/>
          <w:u w:val="none"/>
        </w:rPr>
        <w:t xml:space="preserve">. The CDPA defines computer-generated works as those which are developed in “circumstances where there is no human author”, an example may be computer-generated architectural drawings based on specific datasets. The </w:t>
      </w:r>
      <w:r>
        <w:rPr>
          <w:b w:val="0"/>
          <w:i w:val="0"/>
          <w:smallCaps w:val="0"/>
          <w:strike w:val="0"/>
          <w:sz w:val="22"/>
          <w:highlight w:val="cyan"/>
          <w:u w:val="single"/>
        </w:rPr>
        <w:t>CDPA provides</w:t>
      </w:r>
      <w:r>
        <w:rPr>
          <w:b w:val="0"/>
          <w:i w:val="0"/>
          <w:smallCaps w:val="0"/>
          <w:strike w:val="0"/>
          <w:sz w:val="22"/>
          <w:u w:val="single"/>
        </w:rPr>
        <w:t xml:space="preserve"> that the </w:t>
      </w:r>
      <w:r>
        <w:rPr>
          <w:b w:val="0"/>
          <w:i w:val="0"/>
          <w:smallCaps w:val="0"/>
          <w:strike w:val="0"/>
          <w:sz w:val="22"/>
          <w:highlight w:val="cyan"/>
          <w:u w:val="single"/>
        </w:rPr>
        <w:t>author</w:t>
      </w:r>
      <w:r>
        <w:rPr>
          <w:b w:val="0"/>
          <w:i w:val="0"/>
          <w:smallCaps w:val="0"/>
          <w:strike w:val="0"/>
          <w:sz w:val="22"/>
          <w:u w:val="single"/>
        </w:rPr>
        <w:t xml:space="preserve"> of </w:t>
      </w:r>
      <w:r>
        <w:rPr>
          <w:b w:val="0"/>
          <w:i w:val="0"/>
          <w:smallCaps w:val="0"/>
          <w:strike w:val="0"/>
          <w:sz w:val="22"/>
          <w:highlight w:val="cyan"/>
          <w:u w:val="single"/>
        </w:rPr>
        <w:t>computer-generated works</w:t>
      </w:r>
      <w:r>
        <w:rPr>
          <w:b w:val="0"/>
          <w:i w:val="0"/>
          <w:smallCaps w:val="0"/>
          <w:strike w:val="0"/>
          <w:sz w:val="22"/>
          <w:u w:val="single"/>
        </w:rPr>
        <w:t xml:space="preserve"> will be</w:t>
      </w:r>
      <w:r>
        <w:rPr>
          <w:b w:val="0"/>
          <w:i w:val="0"/>
          <w:smallCaps w:val="0"/>
          <w:strike w:val="0"/>
          <w:sz w:val="16"/>
          <w:u w:val="none"/>
        </w:rPr>
        <w:t xml:space="preserve"> the </w:t>
      </w:r>
      <w:r>
        <w:rPr>
          <w:b w:val="0"/>
          <w:i w:val="0"/>
          <w:smallCaps w:val="0"/>
          <w:strike w:val="0"/>
          <w:sz w:val="22"/>
          <w:highlight w:val="cyan"/>
          <w:u w:val="single"/>
        </w:rPr>
        <w:t>person who made</w:t>
      </w:r>
      <w:r>
        <w:rPr>
          <w:b w:val="0"/>
          <w:i w:val="0"/>
          <w:smallCaps w:val="0"/>
          <w:strike w:val="0"/>
          <w:sz w:val="16"/>
          <w:u w:val="none"/>
        </w:rPr>
        <w:t xml:space="preserve"> the “</w:t>
      </w:r>
      <w:r>
        <w:rPr>
          <w:b w:val="0"/>
          <w:i w:val="0"/>
          <w:smallCaps w:val="0"/>
          <w:strike w:val="0"/>
          <w:sz w:val="22"/>
          <w:highlight w:val="cyan"/>
          <w:u w:val="single"/>
        </w:rPr>
        <w:t>necessary arrangements</w:t>
      </w:r>
      <w:r>
        <w:rPr>
          <w:b w:val="0"/>
          <w:i w:val="0"/>
          <w:smallCaps w:val="0"/>
          <w:strike w:val="0"/>
          <w:sz w:val="16"/>
          <w:u w:val="none"/>
        </w:rPr>
        <w:t xml:space="preserve">” for the </w:t>
      </w:r>
      <w:r>
        <w:rPr>
          <w:b w:val="0"/>
          <w:i w:val="0"/>
          <w:smallCaps w:val="0"/>
          <w:strike w:val="0"/>
          <w:sz w:val="22"/>
          <w:highlight w:val="cyan"/>
          <w:u w:val="single"/>
        </w:rPr>
        <w:t>computer to generate</w:t>
      </w:r>
      <w:r>
        <w:rPr>
          <w:b w:val="0"/>
          <w:i w:val="0"/>
          <w:smallCaps w:val="0"/>
          <w:strike w:val="0"/>
          <w:sz w:val="22"/>
          <w:u w:val="single"/>
        </w:rPr>
        <w:t xml:space="preserve"> the work</w:t>
      </w:r>
      <w:r>
        <w:rPr>
          <w:b w:val="0"/>
          <w:i w:val="0"/>
          <w:smallCaps w:val="0"/>
          <w:strike w:val="0"/>
          <w:sz w:val="16"/>
          <w:u w:val="none"/>
        </w:rPr>
        <w:t>.</w:t>
      </w:r>
    </w:p>
    <w:p>
      <w:pPr>
        <w:spacing w:after="60"/>
      </w:pPr>
      <w:r>
        <w:rPr>
          <w:b w:val="0"/>
          <w:i w:val="0"/>
          <w:smallCaps w:val="0"/>
          <w:strike w:val="0"/>
          <w:sz w:val="16"/>
          <w:u w:val="none"/>
        </w:rPr>
        <w:t xml:space="preserve">Establishing the </w:t>
      </w:r>
      <w:r>
        <w:rPr>
          <w:b w:val="0"/>
          <w:i w:val="0"/>
          <w:smallCaps w:val="0"/>
          <w:strike w:val="0"/>
          <w:sz w:val="22"/>
          <w:highlight w:val="cyan"/>
          <w:u w:val="single"/>
        </w:rPr>
        <w:t>identity</w:t>
      </w:r>
      <w:r>
        <w:rPr>
          <w:b w:val="0"/>
          <w:i w:val="0"/>
          <w:smallCaps w:val="0"/>
          <w:strike w:val="0"/>
          <w:sz w:val="22"/>
          <w:u w:val="single"/>
        </w:rPr>
        <w:t xml:space="preserve"> of the person</w:t>
      </w:r>
      <w:r>
        <w:rPr>
          <w:b w:val="0"/>
          <w:i w:val="0"/>
          <w:smallCaps w:val="0"/>
          <w:strike w:val="0"/>
          <w:sz w:val="16"/>
          <w:u w:val="none"/>
        </w:rPr>
        <w:t xml:space="preserve"> responsible for these “necessary arrangements” can be </w:t>
      </w:r>
      <w:r>
        <w:rPr>
          <w:b/>
          <w:i w:val="0"/>
          <w:smallCaps w:val="0"/>
          <w:strike w:val="0"/>
          <w:sz w:val="22"/>
          <w:highlight w:val="cyan"/>
          <w:u w:val="single"/>
        </w:rPr>
        <w:t>problematic</w:t>
      </w:r>
      <w:r>
        <w:rPr>
          <w:b w:val="0"/>
          <w:i w:val="0"/>
          <w:smallCaps w:val="0"/>
          <w:strike w:val="0"/>
          <w:sz w:val="16"/>
          <w:u w:val="none"/>
        </w:rPr>
        <w:t xml:space="preserve">. For instance, continuing with the example of architectural drawings, it may appear that copyright is vested in those who physically </w:t>
      </w:r>
      <w:r>
        <w:rPr>
          <w:b w:val="0"/>
          <w:i w:val="0"/>
          <w:smallCaps w:val="0"/>
          <w:strike w:val="0"/>
          <w:sz w:val="16"/>
          <w:u w:val="none"/>
        </w:rPr>
        <w:t>inputted</w:t>
      </w:r>
      <w:r>
        <w:rPr>
          <w:b w:val="0"/>
          <w:i w:val="0"/>
          <w:smallCaps w:val="0"/>
          <w:strike w:val="0"/>
          <w:sz w:val="16"/>
          <w:u w:val="none"/>
        </w:rPr>
        <w:t xml:space="preserve"> the specific dataset into the computer and ran the program. However, </w:t>
      </w:r>
      <w:r>
        <w:rPr>
          <w:b w:val="0"/>
          <w:i w:val="0"/>
          <w:smallCaps w:val="0"/>
          <w:strike w:val="0"/>
          <w:sz w:val="22"/>
          <w:u w:val="single"/>
        </w:rPr>
        <w:t>perhaps copyright could also belong to those who collected and collated the data within the dataset, or even those who wrote the underlying code for the program</w:t>
      </w:r>
      <w:r>
        <w:rPr>
          <w:b w:val="0"/>
          <w:i w:val="0"/>
          <w:smallCaps w:val="0"/>
          <w:strike w:val="0"/>
          <w:sz w:val="16"/>
          <w:u w:val="none"/>
        </w:rPr>
        <w:t xml:space="preserve">. Issues arise where these </w:t>
      </w:r>
      <w:r>
        <w:rPr>
          <w:b w:val="0"/>
          <w:i w:val="0"/>
          <w:smallCaps w:val="0"/>
          <w:strike w:val="0"/>
          <w:sz w:val="16"/>
          <w:u w:val="none"/>
        </w:rPr>
        <w:t>persons</w:t>
      </w:r>
      <w:r>
        <w:rPr>
          <w:b w:val="0"/>
          <w:i w:val="0"/>
          <w:smallCaps w:val="0"/>
          <w:strike w:val="0"/>
          <w:sz w:val="16"/>
          <w:u w:val="none"/>
        </w:rPr>
        <w:t xml:space="preserve"> are different, as arguably each of these constituent parts comprise necessary arrangements which culminates in the computer-generated work.</w:t>
      </w:r>
    </w:p>
    <w:p>
      <w:pPr>
        <w:spacing w:after="60"/>
      </w:pPr>
      <w:r>
        <w:rPr>
          <w:b w:val="0"/>
          <w:i w:val="0"/>
          <w:smallCaps w:val="0"/>
          <w:strike w:val="0"/>
          <w:sz w:val="16"/>
          <w:u w:val="none"/>
        </w:rPr>
        <w:t>AI-generated works</w:t>
      </w:r>
    </w:p>
    <w:p>
      <w:pPr>
        <w:spacing w:after="60"/>
      </w:pPr>
      <w:r>
        <w:rPr>
          <w:b w:val="0"/>
          <w:i w:val="0"/>
          <w:smallCaps w:val="0"/>
          <w:strike w:val="0"/>
          <w:sz w:val="16"/>
          <w:highlight w:val="cyan"/>
          <w:u w:val="none"/>
        </w:rPr>
        <w:t>As</w:t>
      </w:r>
      <w:r>
        <w:rPr>
          <w:b w:val="0"/>
          <w:i w:val="0"/>
          <w:smallCaps w:val="0"/>
          <w:strike w:val="0"/>
          <w:sz w:val="16"/>
          <w:u w:val="none"/>
        </w:rPr>
        <w:t xml:space="preserve"> machine learning develops, </w:t>
      </w:r>
      <w:r>
        <w:rPr>
          <w:b w:val="0"/>
          <w:i w:val="0"/>
          <w:smallCaps w:val="0"/>
          <w:strike w:val="0"/>
          <w:sz w:val="22"/>
          <w:highlight w:val="cyan"/>
          <w:u w:val="single"/>
        </w:rPr>
        <w:t>AI</w:t>
      </w:r>
      <w:r>
        <w:rPr>
          <w:b w:val="0"/>
          <w:i w:val="0"/>
          <w:smallCaps w:val="0"/>
          <w:strike w:val="0"/>
          <w:sz w:val="22"/>
          <w:u w:val="single"/>
        </w:rPr>
        <w:t xml:space="preserve"> applications will </w:t>
      </w:r>
      <w:r>
        <w:rPr>
          <w:b w:val="0"/>
          <w:i w:val="0"/>
          <w:smallCaps w:val="0"/>
          <w:strike w:val="0"/>
          <w:sz w:val="22"/>
          <w:highlight w:val="cyan"/>
          <w:u w:val="single"/>
        </w:rPr>
        <w:t>continue to create</w:t>
      </w:r>
      <w:r>
        <w:rPr>
          <w:b w:val="0"/>
          <w:i w:val="0"/>
          <w:smallCaps w:val="0"/>
          <w:strike w:val="0"/>
          <w:sz w:val="22"/>
          <w:u w:val="single"/>
        </w:rPr>
        <w:t xml:space="preserve"> </w:t>
      </w:r>
      <w:r>
        <w:rPr>
          <w:b/>
          <w:i w:val="0"/>
          <w:smallCaps w:val="0"/>
          <w:strike w:val="0"/>
          <w:sz w:val="22"/>
          <w:u w:val="single"/>
        </w:rPr>
        <w:t xml:space="preserve">original </w:t>
      </w:r>
      <w:r>
        <w:rPr>
          <w:b/>
          <w:i w:val="0"/>
          <w:smallCaps w:val="0"/>
          <w:strike w:val="0"/>
          <w:sz w:val="22"/>
          <w:highlight w:val="cyan"/>
          <w:u w:val="single"/>
        </w:rPr>
        <w:t>works autonomously</w:t>
      </w:r>
      <w:r>
        <w:rPr>
          <w:b w:val="0"/>
          <w:i w:val="0"/>
          <w:smallCaps w:val="0"/>
          <w:strike w:val="0"/>
          <w:sz w:val="16"/>
          <w:u w:val="none"/>
        </w:rPr>
        <w:t xml:space="preserve"> without human intervention. With that in mind, it is </w:t>
      </w:r>
      <w:r>
        <w:rPr>
          <w:b w:val="0"/>
          <w:i w:val="0"/>
          <w:smallCaps w:val="0"/>
          <w:strike w:val="0"/>
          <w:sz w:val="22"/>
          <w:highlight w:val="cyan"/>
          <w:u w:val="single"/>
        </w:rPr>
        <w:t>problematic</w:t>
      </w:r>
      <w:r>
        <w:rPr>
          <w:b w:val="0"/>
          <w:i w:val="0"/>
          <w:smallCaps w:val="0"/>
          <w:strike w:val="0"/>
          <w:sz w:val="22"/>
          <w:u w:val="single"/>
        </w:rPr>
        <w:t xml:space="preserve"> for </w:t>
      </w:r>
      <w:r>
        <w:rPr>
          <w:b w:val="0"/>
          <w:i w:val="0"/>
          <w:smallCaps w:val="0"/>
          <w:strike w:val="0"/>
          <w:sz w:val="22"/>
          <w:highlight w:val="cyan"/>
          <w:u w:val="single"/>
        </w:rPr>
        <w:t>AI-generated works</w:t>
      </w:r>
      <w:r>
        <w:rPr>
          <w:b w:val="0"/>
          <w:i w:val="0"/>
          <w:smallCaps w:val="0"/>
          <w:strike w:val="0"/>
          <w:sz w:val="22"/>
          <w:u w:val="single"/>
        </w:rPr>
        <w:t xml:space="preserve"> to </w:t>
      </w:r>
      <w:r>
        <w:rPr>
          <w:b w:val="0"/>
          <w:i w:val="0"/>
          <w:smallCaps w:val="0"/>
          <w:strike w:val="0"/>
          <w:sz w:val="22"/>
          <w:highlight w:val="cyan"/>
          <w:u w:val="single"/>
        </w:rPr>
        <w:t>follow</w:t>
      </w:r>
      <w:r>
        <w:rPr>
          <w:b w:val="0"/>
          <w:i w:val="0"/>
          <w:smallCaps w:val="0"/>
          <w:strike w:val="0"/>
          <w:sz w:val="22"/>
          <w:u w:val="single"/>
        </w:rPr>
        <w:t xml:space="preserve"> the </w:t>
      </w:r>
      <w:r>
        <w:rPr>
          <w:b w:val="0"/>
          <w:i w:val="0"/>
          <w:smallCaps w:val="0"/>
          <w:strike w:val="0"/>
          <w:sz w:val="22"/>
          <w:highlight w:val="cyan"/>
          <w:u w:val="single"/>
        </w:rPr>
        <w:t>CDPA</w:t>
      </w:r>
      <w:r>
        <w:rPr>
          <w:b w:val="0"/>
          <w:i w:val="0"/>
          <w:smallCaps w:val="0"/>
          <w:strike w:val="0"/>
          <w:sz w:val="16"/>
          <w:u w:val="none"/>
        </w:rPr>
        <w:t xml:space="preserve"> position on computer-generated works – namely that the work must in some way be attributable to a person (be it natural person or a company) who made necessary arrangements to facilitate its creation. That </w:t>
      </w:r>
      <w:r>
        <w:rPr>
          <w:b w:val="0"/>
          <w:i w:val="0"/>
          <w:smallCaps w:val="0"/>
          <w:strike w:val="0"/>
          <w:sz w:val="22"/>
          <w:u w:val="single"/>
        </w:rPr>
        <w:t>a person must have been behind an AI-application’s autonomous creation</w:t>
      </w:r>
      <w:r>
        <w:rPr>
          <w:b w:val="0"/>
          <w:i w:val="0"/>
          <w:smallCaps w:val="0"/>
          <w:strike w:val="0"/>
          <w:sz w:val="16"/>
          <w:u w:val="none"/>
        </w:rPr>
        <w:t xml:space="preserve"> (either directly or indirectly through making necessary arrangements for its creation) becomes an </w:t>
      </w:r>
      <w:r>
        <w:rPr>
          <w:b w:val="0"/>
          <w:i w:val="0"/>
          <w:smallCaps w:val="0"/>
          <w:strike w:val="0"/>
          <w:sz w:val="22"/>
          <w:u w:val="single"/>
        </w:rPr>
        <w:t>increasingly difficult position to sustain</w:t>
      </w:r>
      <w:r>
        <w:rPr>
          <w:b w:val="0"/>
          <w:i w:val="0"/>
          <w:smallCaps w:val="0"/>
          <w:strike w:val="0"/>
          <w:sz w:val="16"/>
          <w:u w:val="none"/>
        </w:rPr>
        <w:t xml:space="preserve">. This is an issue WIPO </w:t>
      </w:r>
      <w:r>
        <w:rPr>
          <w:b w:val="0"/>
          <w:i w:val="0"/>
          <w:smallCaps w:val="0"/>
          <w:strike w:val="0"/>
          <w:sz w:val="16"/>
          <w:u w:val="none"/>
        </w:rPr>
        <w:t>in particular will</w:t>
      </w:r>
      <w:r>
        <w:rPr>
          <w:b w:val="0"/>
          <w:i w:val="0"/>
          <w:smallCaps w:val="0"/>
          <w:strike w:val="0"/>
          <w:sz w:val="16"/>
          <w:u w:val="none"/>
        </w:rPr>
        <w:t xml:space="preserve"> consider in its consultation process.</w:t>
      </w:r>
    </w:p>
    <w:p>
      <w:pPr>
        <w:spacing w:after="60"/>
      </w:pPr>
      <w:r>
        <w:rPr>
          <w:b w:val="0"/>
          <w:i w:val="0"/>
          <w:smallCaps w:val="0"/>
          <w:strike w:val="0"/>
          <w:sz w:val="16"/>
          <w:u w:val="none"/>
        </w:rPr>
        <w:t>AI in patent applications –inventorship and ownership issues</w:t>
      </w:r>
    </w:p>
    <w:p>
      <w:pPr>
        <w:spacing w:after="60"/>
      </w:pPr>
      <w:r>
        <w:rPr>
          <w:b w:val="0"/>
          <w:i w:val="0"/>
          <w:smallCaps w:val="0"/>
          <w:strike w:val="0"/>
          <w:sz w:val="22"/>
          <w:highlight w:val="cyan"/>
          <w:u w:val="single"/>
        </w:rPr>
        <w:t>AI</w:t>
      </w:r>
      <w:r>
        <w:rPr>
          <w:b w:val="0"/>
          <w:i w:val="0"/>
          <w:smallCaps w:val="0"/>
          <w:strike w:val="0"/>
          <w:sz w:val="22"/>
          <w:u w:val="single"/>
        </w:rPr>
        <w:t xml:space="preserve"> applications are also </w:t>
      </w:r>
      <w:r>
        <w:rPr>
          <w:b w:val="0"/>
          <w:i w:val="0"/>
          <w:smallCaps w:val="0"/>
          <w:strike w:val="0"/>
          <w:sz w:val="22"/>
          <w:highlight w:val="cyan"/>
          <w:u w:val="single"/>
        </w:rPr>
        <w:t>causing challenges</w:t>
      </w:r>
      <w:r>
        <w:rPr>
          <w:b w:val="0"/>
          <w:i w:val="0"/>
          <w:smallCaps w:val="0"/>
          <w:strike w:val="0"/>
          <w:sz w:val="22"/>
          <w:u w:val="single"/>
        </w:rPr>
        <w:t xml:space="preserve"> for IP policymakers</w:t>
      </w:r>
      <w:r>
        <w:rPr>
          <w:b w:val="0"/>
          <w:i w:val="0"/>
          <w:smallCaps w:val="0"/>
          <w:strike w:val="0"/>
          <w:sz w:val="16"/>
          <w:u w:val="none"/>
        </w:rPr>
        <w:t xml:space="preserve"> in relation to the development and ownership of patentable inventions. </w:t>
      </w:r>
      <w:r>
        <w:rPr>
          <w:b w:val="0"/>
          <w:i w:val="0"/>
          <w:smallCaps w:val="0"/>
          <w:strike w:val="0"/>
          <w:sz w:val="16"/>
          <w:u w:val="none"/>
        </w:rPr>
        <w:t xml:space="preserve">In particular, </w:t>
      </w:r>
      <w:r>
        <w:rPr>
          <w:b w:val="0"/>
          <w:i w:val="0"/>
          <w:smallCaps w:val="0"/>
          <w:strike w:val="0"/>
          <w:sz w:val="22"/>
          <w:u w:val="single"/>
        </w:rPr>
        <w:t>issues</w:t>
      </w:r>
      <w:r>
        <w:rPr>
          <w:b w:val="0"/>
          <w:i w:val="0"/>
          <w:smallCaps w:val="0"/>
          <w:strike w:val="0"/>
          <w:sz w:val="22"/>
          <w:u w:val="single"/>
        </w:rPr>
        <w:t xml:space="preserve"> arise where an AI application autonomously </w:t>
      </w:r>
      <w:r>
        <w:rPr>
          <w:b/>
          <w:i w:val="0"/>
          <w:smallCaps w:val="0"/>
          <w:strike w:val="0"/>
          <w:sz w:val="22"/>
          <w:u w:val="single"/>
        </w:rPr>
        <w:t>generates a new invention</w:t>
      </w:r>
      <w:r>
        <w:rPr>
          <w:b w:val="0"/>
          <w:i w:val="0"/>
          <w:smallCaps w:val="0"/>
          <w:strike w:val="0"/>
          <w:sz w:val="16"/>
          <w:u w:val="none"/>
        </w:rPr>
        <w:t>, culminating in the question of who should benefit from patent protection in such a situation.</w:t>
      </w:r>
    </w:p>
    <w:p>
      <w:pPr>
        <w:spacing w:after="60"/>
      </w:pPr>
      <w:r>
        <w:rPr>
          <w:b w:val="0"/>
          <w:i w:val="0"/>
          <w:smallCaps w:val="0"/>
          <w:strike w:val="0"/>
          <w:sz w:val="16"/>
          <w:u w:val="none"/>
        </w:rPr>
        <w:t xml:space="preserve">Currently in the UK, a person may be granted patent protection where they have the right to </w:t>
      </w:r>
      <w:r>
        <w:rPr>
          <w:b w:val="0"/>
          <w:i w:val="0"/>
          <w:smallCaps w:val="0"/>
          <w:strike w:val="0"/>
          <w:sz w:val="16"/>
          <w:u w:val="none"/>
        </w:rPr>
        <w:t>a new invention</w:t>
      </w:r>
      <w:r>
        <w:rPr>
          <w:b w:val="0"/>
          <w:i w:val="0"/>
          <w:smallCaps w:val="0"/>
          <w:strike w:val="0"/>
          <w:sz w:val="16"/>
          <w:u w:val="none"/>
        </w:rPr>
        <w:t xml:space="preserve">, which is inventive, can be applied in industry and is not specifically excluded from patentable protection. A </w:t>
      </w:r>
      <w:r>
        <w:rPr>
          <w:b w:val="0"/>
          <w:i w:val="0"/>
          <w:smallCaps w:val="0"/>
          <w:strike w:val="0"/>
          <w:sz w:val="16"/>
          <w:u w:val="none"/>
        </w:rPr>
        <w:t>similar criteria</w:t>
      </w:r>
      <w:r>
        <w:rPr>
          <w:b w:val="0"/>
          <w:i w:val="0"/>
          <w:smallCaps w:val="0"/>
          <w:strike w:val="0"/>
          <w:sz w:val="16"/>
          <w:u w:val="none"/>
        </w:rPr>
        <w:t xml:space="preserve"> exists for applications for patent protection under the European Patent Convention (“EPC”).</w:t>
      </w:r>
    </w:p>
    <w:p>
      <w:pPr>
        <w:spacing w:after="60"/>
      </w:pPr>
      <w:r>
        <w:rPr>
          <w:b w:val="0"/>
          <w:i w:val="0"/>
          <w:smallCaps w:val="0"/>
          <w:strike w:val="0"/>
          <w:sz w:val="16"/>
          <w:u w:val="none"/>
        </w:rPr>
        <w:t>Inventorship</w:t>
      </w:r>
    </w:p>
    <w:p>
      <w:pPr>
        <w:spacing w:after="60"/>
      </w:pPr>
      <w:r>
        <w:rPr>
          <w:b w:val="0"/>
          <w:i w:val="0"/>
          <w:smallCaps w:val="0"/>
          <w:strike w:val="0"/>
          <w:sz w:val="22"/>
          <w:highlight w:val="cyan"/>
          <w:u w:val="single"/>
        </w:rPr>
        <w:t xml:space="preserve">One issue for </w:t>
      </w:r>
      <w:r>
        <w:rPr>
          <w:b w:val="0"/>
          <w:i w:val="0"/>
          <w:smallCaps w:val="0"/>
          <w:strike w:val="0"/>
          <w:sz w:val="22"/>
          <w:highlight w:val="cyan"/>
          <w:u w:val="single"/>
        </w:rPr>
        <w:t>organisations</w:t>
      </w:r>
      <w:r>
        <w:rPr>
          <w:b w:val="0"/>
          <w:i w:val="0"/>
          <w:smallCaps w:val="0"/>
          <w:strike w:val="0"/>
          <w:sz w:val="22"/>
          <w:u w:val="single"/>
        </w:rPr>
        <w:t xml:space="preserve"> to </w:t>
      </w:r>
      <w:r>
        <w:rPr>
          <w:b w:val="0"/>
          <w:i w:val="0"/>
          <w:smallCaps w:val="0"/>
          <w:strike w:val="0"/>
          <w:sz w:val="22"/>
          <w:highlight w:val="cyan"/>
          <w:u w:val="single"/>
        </w:rPr>
        <w:t>consider is</w:t>
      </w:r>
      <w:r>
        <w:rPr>
          <w:b w:val="0"/>
          <w:i w:val="0"/>
          <w:smallCaps w:val="0"/>
          <w:strike w:val="0"/>
          <w:sz w:val="22"/>
          <w:u w:val="single"/>
        </w:rPr>
        <w:t xml:space="preserve"> that of </w:t>
      </w:r>
      <w:r>
        <w:rPr>
          <w:b w:val="0"/>
          <w:i w:val="0"/>
          <w:smallCaps w:val="0"/>
          <w:strike w:val="0"/>
          <w:sz w:val="22"/>
          <w:highlight w:val="cyan"/>
          <w:u w:val="single"/>
        </w:rPr>
        <w:t>inventorship</w:t>
      </w:r>
      <w:r>
        <w:rPr>
          <w:b w:val="0"/>
          <w:i w:val="0"/>
          <w:smallCaps w:val="0"/>
          <w:strike w:val="0"/>
          <w:sz w:val="16"/>
          <w:u w:val="none"/>
        </w:rPr>
        <w:t xml:space="preserve">. The </w:t>
      </w:r>
      <w:r>
        <w:rPr>
          <w:b w:val="0"/>
          <w:i w:val="0"/>
          <w:smallCaps w:val="0"/>
          <w:strike w:val="0"/>
          <w:sz w:val="16"/>
          <w:highlight w:val="cyan"/>
          <w:u w:val="none"/>
        </w:rPr>
        <w:t>European Patent Office</w:t>
      </w:r>
      <w:r>
        <w:rPr>
          <w:b w:val="0"/>
          <w:i w:val="0"/>
          <w:smallCaps w:val="0"/>
          <w:strike w:val="0"/>
          <w:sz w:val="16"/>
          <w:u w:val="none"/>
        </w:rPr>
        <w:t xml:space="preserve"> (“EPO”) and United Kingdom Intellectual Property Office (“UKIPO”) recently </w:t>
      </w:r>
      <w:r>
        <w:rPr>
          <w:b w:val="0"/>
          <w:i w:val="0"/>
          <w:smallCaps w:val="0"/>
          <w:strike w:val="0"/>
          <w:sz w:val="16"/>
          <w:highlight w:val="cyan"/>
          <w:u w:val="none"/>
        </w:rPr>
        <w:t>refused</w:t>
      </w:r>
      <w:r>
        <w:rPr>
          <w:b w:val="0"/>
          <w:i w:val="0"/>
          <w:smallCaps w:val="0"/>
          <w:strike w:val="0"/>
          <w:sz w:val="16"/>
          <w:u w:val="none"/>
        </w:rPr>
        <w:t xml:space="preserve"> patent </w:t>
      </w:r>
      <w:r>
        <w:rPr>
          <w:b w:val="0"/>
          <w:i w:val="0"/>
          <w:smallCaps w:val="0"/>
          <w:strike w:val="0"/>
          <w:sz w:val="16"/>
          <w:highlight w:val="cyan"/>
          <w:u w:val="none"/>
        </w:rPr>
        <w:t>applications</w:t>
      </w:r>
      <w:r>
        <w:rPr>
          <w:b w:val="0"/>
          <w:i w:val="0"/>
          <w:smallCaps w:val="0"/>
          <w:strike w:val="0"/>
          <w:sz w:val="16"/>
          <w:u w:val="none"/>
        </w:rPr>
        <w:t xml:space="preserve"> where the named </w:t>
      </w:r>
      <w:r>
        <w:rPr>
          <w:b w:val="0"/>
          <w:i w:val="0"/>
          <w:smallCaps w:val="0"/>
          <w:strike w:val="0"/>
          <w:sz w:val="16"/>
          <w:highlight w:val="cyan"/>
          <w:u w:val="none"/>
        </w:rPr>
        <w:t>inventor</w:t>
      </w:r>
      <w:r>
        <w:rPr>
          <w:b w:val="0"/>
          <w:i w:val="0"/>
          <w:smallCaps w:val="0"/>
          <w:strike w:val="0"/>
          <w:sz w:val="16"/>
          <w:u w:val="none"/>
        </w:rPr>
        <w:t xml:space="preserve"> was in fact an </w:t>
      </w:r>
      <w:r>
        <w:rPr>
          <w:b w:val="0"/>
          <w:i w:val="0"/>
          <w:smallCaps w:val="0"/>
          <w:strike w:val="0"/>
          <w:sz w:val="16"/>
          <w:highlight w:val="cyan"/>
          <w:u w:val="none"/>
        </w:rPr>
        <w:t>AI</w:t>
      </w:r>
      <w:r>
        <w:rPr>
          <w:b w:val="0"/>
          <w:i w:val="0"/>
          <w:smallCaps w:val="0"/>
          <w:strike w:val="0"/>
          <w:sz w:val="16"/>
          <w:u w:val="none"/>
        </w:rPr>
        <w:t xml:space="preserve"> application. The patent applications in question were in relation to a “food container” and “devices and methods for attracting enhanced attention”. The AI application, named DABUS, is described as a connectionist artificial intelligence. The UKIPO and EPO both concluded that </w:t>
      </w:r>
      <w:r>
        <w:rPr>
          <w:b w:val="0"/>
          <w:i w:val="0"/>
          <w:smallCaps w:val="0"/>
          <w:strike w:val="0"/>
          <w:sz w:val="22"/>
          <w:u w:val="single"/>
        </w:rPr>
        <w:t xml:space="preserve">DABUS </w:t>
      </w:r>
      <w:r>
        <w:rPr>
          <w:b w:val="0"/>
          <w:i w:val="0"/>
          <w:smallCaps w:val="0"/>
          <w:strike w:val="0"/>
          <w:sz w:val="22"/>
          <w:highlight w:val="cyan"/>
          <w:u w:val="single"/>
        </w:rPr>
        <w:t>could not be</w:t>
      </w:r>
      <w:r>
        <w:rPr>
          <w:b w:val="0"/>
          <w:i w:val="0"/>
          <w:smallCaps w:val="0"/>
          <w:strike w:val="0"/>
          <w:sz w:val="22"/>
          <w:u w:val="single"/>
        </w:rPr>
        <w:t xml:space="preserve"> an </w:t>
      </w:r>
      <w:r>
        <w:rPr>
          <w:b w:val="0"/>
          <w:i w:val="0"/>
          <w:smallCaps w:val="0"/>
          <w:strike w:val="0"/>
          <w:sz w:val="22"/>
          <w:highlight w:val="cyan"/>
          <w:u w:val="single"/>
        </w:rPr>
        <w:t>inventor</w:t>
      </w:r>
      <w:r>
        <w:rPr>
          <w:b w:val="0"/>
          <w:i w:val="0"/>
          <w:smallCaps w:val="0"/>
          <w:strike w:val="0"/>
          <w:sz w:val="16"/>
          <w:u w:val="none"/>
        </w:rPr>
        <w:t xml:space="preserve"> (in accordance with the Patents Act 1977 (“PA”) and EPC respectively) </w:t>
      </w:r>
      <w:r>
        <w:rPr>
          <w:b w:val="0"/>
          <w:i w:val="0"/>
          <w:smallCaps w:val="0"/>
          <w:strike w:val="0"/>
          <w:sz w:val="22"/>
          <w:u w:val="single"/>
        </w:rPr>
        <w:t>given it was a machine and not a natural person</w:t>
      </w:r>
      <w:r>
        <w:rPr>
          <w:b w:val="0"/>
          <w:i w:val="0"/>
          <w:smallCaps w:val="0"/>
          <w:strike w:val="0"/>
          <w:sz w:val="16"/>
          <w:u w:val="none"/>
        </w:rPr>
        <w:t>.</w:t>
      </w:r>
    </w:p>
    <w:p>
      <w:pPr>
        <w:spacing w:after="60"/>
      </w:pPr>
      <w:r>
        <w:rPr>
          <w:b w:val="0"/>
          <w:i w:val="0"/>
          <w:smallCaps w:val="0"/>
          <w:strike w:val="0"/>
          <w:sz w:val="16"/>
          <w:u w:val="none"/>
        </w:rPr>
        <w:t>Ownership</w:t>
      </w:r>
    </w:p>
    <w:p>
      <w:pPr>
        <w:spacing w:after="60"/>
      </w:pPr>
      <w:r>
        <w:rPr>
          <w:b w:val="0"/>
          <w:i w:val="0"/>
          <w:smallCaps w:val="0"/>
          <w:strike w:val="0"/>
          <w:sz w:val="22"/>
          <w:highlight w:val="cyan"/>
          <w:u w:val="single"/>
        </w:rPr>
        <w:t xml:space="preserve">Businesses need to consider </w:t>
      </w:r>
      <w:r>
        <w:rPr>
          <w:b/>
          <w:i w:val="0"/>
          <w:smallCaps w:val="0"/>
          <w:strike w:val="0"/>
          <w:sz w:val="22"/>
          <w:highlight w:val="cyan"/>
          <w:u w:val="single"/>
        </w:rPr>
        <w:t>ownership</w:t>
      </w:r>
      <w:r>
        <w:rPr>
          <w:b/>
          <w:i w:val="0"/>
          <w:smallCaps w:val="0"/>
          <w:strike w:val="0"/>
          <w:sz w:val="22"/>
          <w:u w:val="single"/>
        </w:rPr>
        <w:t xml:space="preserve"> issues</w:t>
      </w:r>
      <w:r>
        <w:rPr>
          <w:b w:val="0"/>
          <w:i w:val="0"/>
          <w:smallCaps w:val="0"/>
          <w:strike w:val="0"/>
          <w:sz w:val="16"/>
          <w:u w:val="none"/>
        </w:rPr>
        <w:t xml:space="preserve">. Under the PA and EPC, applicants for patents who are non-inventing persons need to demonstrate how the inventor granted them the right to the patent in question. Consequently, </w:t>
      </w:r>
      <w:r>
        <w:rPr>
          <w:b w:val="0"/>
          <w:i w:val="0"/>
          <w:smallCaps w:val="0"/>
          <w:strike w:val="0"/>
          <w:sz w:val="22"/>
          <w:u w:val="single"/>
        </w:rPr>
        <w:t>issues may arise where the inventor is an AI-application and therefore not a natural person</w:t>
      </w:r>
      <w:r>
        <w:rPr>
          <w:b w:val="0"/>
          <w:i w:val="0"/>
          <w:smallCaps w:val="0"/>
          <w:strike w:val="0"/>
          <w:sz w:val="16"/>
          <w:u w:val="none"/>
        </w:rPr>
        <w:t xml:space="preserve">. This issue was also considered in the DABUS applications. With regards to ownership, the EPO and UKIPO prevented the applicant (who by way of background was the owner of </w:t>
      </w:r>
      <w:r>
        <w:rPr>
          <w:b w:val="0"/>
          <w:i w:val="0"/>
          <w:smallCaps w:val="0"/>
          <w:strike w:val="0"/>
          <w:sz w:val="16"/>
          <w:u w:val="none"/>
        </w:rPr>
        <w:t>DABUS, but</w:t>
      </w:r>
      <w:r>
        <w:rPr>
          <w:b w:val="0"/>
          <w:i w:val="0"/>
          <w:smallCaps w:val="0"/>
          <w:strike w:val="0"/>
          <w:sz w:val="16"/>
          <w:u w:val="none"/>
        </w:rPr>
        <w:t xml:space="preserve"> was a non-inventing person with regards to the underlying patent applications) from claiming succession to the invention through ownership, or through an employment relationship. Essentially, the EPO and UKIPO were not persuaded by the prospect of DABUS owning IP rights and having a legal personality under which it can transfer such rights to a non-inventing person.</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