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US-WIPO collaboration working on climate innovation, and the economy – however only </w:t>
      </w:r>
      <w:r>
        <w:rPr>
          <w:b/>
          <w:i w:val="0"/>
          <w:smallCaps w:val="0"/>
          <w:strike w:val="0"/>
          <w:sz w:val="26"/>
          <w:u w:val="single"/>
        </w:rPr>
        <w:t>continuing</w:t>
      </w:r>
      <w:r>
        <w:rPr>
          <w:b/>
          <w:i w:val="0"/>
          <w:smallCaps w:val="0"/>
          <w:strike w:val="0"/>
          <w:sz w:val="26"/>
          <w:u w:val="none"/>
        </w:rPr>
        <w:t xml:space="preserve"> to encourage collaboration can solve.</w:t>
      </w:r>
    </w:p>
    <w:p>
      <w:pPr>
        <w:spacing w:after="80"/>
      </w:pPr>
      <w:r>
        <w:rPr>
          <w:b/>
          <w:i w:val="0"/>
          <w:smallCaps w:val="0"/>
          <w:strike w:val="0"/>
          <w:sz w:val="26"/>
          <w:u w:val="none"/>
        </w:rPr>
        <w:t xml:space="preserve">Vidal 22 </w:t>
      </w:r>
      <w:r>
        <w:rPr>
          <w:b w:val="0"/>
          <w:i w:val="0"/>
          <w:smallCaps w:val="0"/>
          <w:strike w:val="0"/>
          <w:u w:val="none"/>
        </w:rPr>
        <w:t xml:space="preserve">[Kathi Vidal serves as the Under Secretary of Commerce for Intellectual Property and Director of the United States Patent and Trademark Office; “Advancing U.S. interests abroad”; September 2022; USPTO; </w:t>
      </w:r>
      <w:r>
        <w:rPr>
          <w:b w:val="0"/>
          <w:i w:val="0"/>
          <w:smallCaps w:val="0"/>
          <w:strike w:val="0"/>
          <w:u w:val="none"/>
        </w:rPr>
        <w:t>---LS</w:t>
      </w:r>
    </w:p>
    <w:p>
      <w:pPr>
        <w:spacing w:after="60"/>
      </w:pPr>
      <w:r>
        <w:rPr>
          <w:b w:val="0"/>
          <w:i w:val="0"/>
          <w:smallCaps w:val="0"/>
          <w:strike w:val="0"/>
          <w:sz w:val="14"/>
          <w:u w:val="none"/>
        </w:rPr>
        <w:t xml:space="preserve">Our </w:t>
      </w:r>
      <w:r>
        <w:rPr>
          <w:b w:val="0"/>
          <w:i w:val="0"/>
          <w:smallCaps w:val="0"/>
          <w:strike w:val="0"/>
          <w:u w:val="single"/>
        </w:rPr>
        <w:t>delegation participated in numerous bilateral meetings with other intellectual property (IP) offices to improve IP systems globally. We are making it easier for U.S. businesses to compete through stronger IP protection and reduced barriers to global protection.</w:t>
      </w:r>
    </w:p>
    <w:p>
      <w:pPr>
        <w:spacing w:after="60"/>
      </w:pPr>
      <w:r>
        <w:rPr>
          <w:b w:val="0"/>
          <w:i w:val="0"/>
          <w:smallCaps w:val="0"/>
          <w:strike w:val="0"/>
          <w:sz w:val="14"/>
          <w:u w:val="none"/>
        </w:rPr>
        <w:t xml:space="preserve">While in Geneva, we formed new partnerships with WIPO to advance the development of green technologies and to support work in the standard-setting area. In support of the Biden Administration's actions to address the clear and present danger of climate change, </w:t>
      </w:r>
      <w:r>
        <w:rPr>
          <w:b w:val="0"/>
          <w:i w:val="0"/>
          <w:smallCaps w:val="0"/>
          <w:strike w:val="0"/>
          <w:u w:val="single"/>
        </w:rPr>
        <w:t xml:space="preserve">the </w:t>
      </w:r>
      <w:r>
        <w:rPr>
          <w:b w:val="0"/>
          <w:i w:val="0"/>
          <w:smallCaps w:val="0"/>
          <w:strike w:val="0"/>
          <w:highlight w:val="cyan"/>
          <w:u w:val="single"/>
        </w:rPr>
        <w:t xml:space="preserve">USPTO </w:t>
      </w:r>
      <w:r>
        <w:rPr>
          <w:b w:val="0"/>
          <w:i w:val="0"/>
          <w:smallCaps w:val="0"/>
          <w:strike w:val="0"/>
          <w:highlight w:val="cyan"/>
          <w:u w:val="single"/>
        </w:rPr>
        <w:t>entered into</w:t>
      </w:r>
      <w:r>
        <w:rPr>
          <w:b w:val="0"/>
          <w:i w:val="0"/>
          <w:smallCaps w:val="0"/>
          <w:strike w:val="0"/>
          <w:highlight w:val="cyan"/>
          <w:u w:val="single"/>
        </w:rPr>
        <w:t xml:space="preserve"> a partnership with WIPO</w:t>
      </w:r>
      <w:r>
        <w:rPr>
          <w:b w:val="0"/>
          <w:i w:val="0"/>
          <w:smallCaps w:val="0"/>
          <w:strike w:val="0"/>
          <w:u w:val="single"/>
        </w:rPr>
        <w:t xml:space="preserve"> GREEN</w:t>
      </w:r>
      <w:r>
        <w:rPr>
          <w:b w:val="0"/>
          <w:i w:val="0"/>
          <w:smallCaps w:val="0"/>
          <w:strike w:val="0"/>
          <w:sz w:val="14"/>
          <w:u w:val="none"/>
        </w:rPr>
        <w:t>. This global online platform facilitates the dissemination and advancement of environmentally friendly technologies, provides opportunities for collaboration and partnership, and encourages widespread adoption.</w:t>
      </w:r>
    </w:p>
    <w:p>
      <w:pPr>
        <w:spacing w:after="60"/>
      </w:pPr>
      <w:r>
        <w:rPr>
          <w:b w:val="0"/>
          <w:i w:val="0"/>
          <w:smallCaps w:val="0"/>
          <w:strike w:val="0"/>
          <w:sz w:val="14"/>
          <w:u w:val="none"/>
        </w:rPr>
        <w:t xml:space="preserve">With 146 international partners, including major tech companies, IP offices, business groups, and non-governmental organizations, </w:t>
      </w:r>
      <w:r>
        <w:rPr>
          <w:b w:val="0"/>
          <w:i w:val="0"/>
          <w:smallCaps w:val="0"/>
          <w:strike w:val="0"/>
          <w:u w:val="single"/>
        </w:rPr>
        <w:t>WIPO GREEN provides opportunities for U.S. innovators to advance their innovation in green technologies and bring their ideas to market and to the world. This work complements our own climate change initiatives, including the USPTO Climate Change Mitigation Pilot Program, which accelerates the examination of patent applications involving innovations to reduce greenhouse gas emissions</w:t>
      </w:r>
      <w:r>
        <w:rPr>
          <w:b w:val="0"/>
          <w:i w:val="0"/>
          <w:smallCaps w:val="0"/>
          <w:strike w:val="0"/>
          <w:sz w:val="14"/>
          <w:u w:val="none"/>
        </w:rPr>
        <w:t>.</w:t>
      </w:r>
    </w:p>
    <w:p>
      <w:pPr>
        <w:spacing w:after="60"/>
      </w:pPr>
      <w:r>
        <w:rPr>
          <w:b w:val="0"/>
          <w:i w:val="0"/>
          <w:smallCaps w:val="0"/>
          <w:strike w:val="0"/>
          <w:sz w:val="14"/>
          <w:u w:val="none"/>
        </w:rPr>
        <w:t xml:space="preserve">Following our withdrawal of the 2013, 2019, and the decision not to finalize the 2021 draft standard-essential patent (SEPs) policy statements, the USPTO and the National Institute of Standards and Technology (NIST) have been working with the Biden Administration and stakeholders on strategies to encourage and advance U.S. interests in the key technologies that have and will become standards across the globe—from wireless communication technologies and computer connection standards to new and emerging technologies. </w:t>
      </w:r>
      <w:r>
        <w:rPr>
          <w:b/>
          <w:i w:val="0"/>
          <w:smallCaps w:val="0"/>
          <w:strike w:val="0"/>
          <w:highlight w:val="cyan"/>
          <w:u w:val="single"/>
        </w:rPr>
        <w:t>We must continue to encourage U.S. participation</w:t>
      </w:r>
      <w:r>
        <w:rPr>
          <w:b/>
          <w:i w:val="0"/>
          <w:smallCaps w:val="0"/>
          <w:strike w:val="0"/>
          <w:u w:val="single"/>
        </w:rPr>
        <w:t xml:space="preserve"> </w:t>
      </w:r>
      <w:r>
        <w:rPr>
          <w:b w:val="0"/>
          <w:i w:val="0"/>
          <w:smallCaps w:val="0"/>
          <w:strike w:val="0"/>
          <w:u w:val="single"/>
        </w:rPr>
        <w:t>in standard-setting organizations and the efficient and effective adoption of those technologies by our industries, as part of our efforts</w:t>
      </w:r>
      <w:r>
        <w:rPr>
          <w:b/>
          <w:i w:val="0"/>
          <w:smallCaps w:val="0"/>
          <w:strike w:val="0"/>
          <w:u w:val="single"/>
        </w:rPr>
        <w:t xml:space="preserve"> </w:t>
      </w:r>
      <w:r>
        <w:rPr>
          <w:b/>
          <w:i w:val="0"/>
          <w:smallCaps w:val="0"/>
          <w:strike w:val="0"/>
          <w:highlight w:val="cyan"/>
          <w:u w:val="single"/>
        </w:rPr>
        <w:t>to promote innovation in the standards space and drive sustainable, long-term growth</w:t>
      </w:r>
      <w:r>
        <w:rPr>
          <w:b w:val="0"/>
          <w:i w:val="0"/>
          <w:smallCaps w:val="0"/>
          <w:strike w:val="0"/>
          <w:sz w:val="14"/>
          <w:highlight w:val="cyan"/>
          <w:u w:val="none"/>
        </w:rPr>
        <w:t xml:space="preserve"> </w:t>
      </w:r>
      <w:r>
        <w:rPr>
          <w:b/>
          <w:i w:val="0"/>
          <w:smallCaps w:val="0"/>
          <w:strike w:val="0"/>
          <w:highlight w:val="cyan"/>
          <w:u w:val="single"/>
        </w:rPr>
        <w:t>in the U.S. economy.</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