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WIPO includes heavy reliance on trade secrets to protect patents from big-tech firms.</w:t>
      </w:r>
    </w:p>
    <w:p>
      <w:pPr>
        <w:spacing w:after="80"/>
      </w:pPr>
      <w:r>
        <w:rPr>
          <w:b w:val="0"/>
          <w:i w:val="0"/>
          <w:smallCaps w:val="0"/>
          <w:strike w:val="0"/>
          <w:u w:val="none"/>
        </w:rPr>
        <w:t xml:space="preserve">Suzanne F. </w:t>
      </w:r>
      <w:r>
        <w:rPr>
          <w:b/>
          <w:i w:val="0"/>
          <w:smallCaps w:val="0"/>
          <w:strike w:val="0"/>
          <w:sz w:val="26"/>
          <w:u w:val="none"/>
        </w:rPr>
        <w:t>Greenberg 85</w:t>
      </w:r>
      <w:r>
        <w:rPr>
          <w:b w:val="0"/>
          <w:i w:val="0"/>
          <w:smallCaps w:val="0"/>
          <w:strike w:val="0"/>
          <w:u w:val="none"/>
        </w:rPr>
        <w:t xml:space="preserve"> Suzanne Greenberg has had a career at the forefront of financial innovation, working to design and implement many different types of novel financing and investment strategies. She worked for many years on Wall Street, for international institutions including Deutsche Bank, Goldman Sachs, UBS and Salomon Brothers, Berkeley Journal of International Law, Summer 1985, “The WIPO Model Laws for the Protection of </w:t>
      </w:r>
      <w:r>
        <w:rPr>
          <w:b w:val="0"/>
          <w:i w:val="0"/>
          <w:smallCaps w:val="0"/>
          <w:strike w:val="0"/>
          <w:u w:val="none"/>
        </w:rPr>
        <w:t>Unpatented  Know</w:t>
      </w:r>
      <w:r>
        <w:rPr>
          <w:b w:val="0"/>
          <w:i w:val="0"/>
          <w:smallCaps w:val="0"/>
          <w:strike w:val="0"/>
          <w:u w:val="none"/>
        </w:rPr>
        <w:t>-How: A  Comparative  Analysis” https://heinonline.org/HOL/P?h=hein.journals/berkjintlw3&amp;i=58 //JL</w:t>
      </w:r>
    </w:p>
    <w:p>
      <w:pPr>
        <w:spacing w:after="60"/>
      </w:pPr>
      <w:r>
        <w:rPr>
          <w:b w:val="0"/>
          <w:i w:val="0"/>
          <w:smallCaps w:val="0"/>
          <w:strike w:val="0"/>
          <w:u w:val="none"/>
        </w:rPr>
        <w:t>In the field of international transactions, national trade secret laws retain even more importance in the protection of unpatented high-technology items, as statutory protection under copyright or trademark laws may not be formally extended</w:t>
      </w:r>
      <w:r>
        <w:rPr>
          <w:b w:val="0"/>
          <w:i w:val="0"/>
          <w:smallCaps w:val="0"/>
          <w:strike w:val="0"/>
          <w:sz w:val="22"/>
          <w:u w:val="single"/>
        </w:rPr>
        <w:t xml:space="preserve">." The </w:t>
      </w:r>
      <w:r>
        <w:rPr>
          <w:b w:val="0"/>
          <w:i w:val="0"/>
          <w:smallCaps w:val="0"/>
          <w:strike w:val="0"/>
          <w:sz w:val="22"/>
          <w:highlight w:val="cyan"/>
          <w:u w:val="single"/>
        </w:rPr>
        <w:t xml:space="preserve">international reliance on </w:t>
      </w:r>
      <w:r>
        <w:rPr>
          <w:b/>
          <w:i w:val="0"/>
          <w:smallCaps w:val="0"/>
          <w:strike w:val="0"/>
          <w:sz w:val="22"/>
          <w:highlight w:val="cyan"/>
          <w:u w:val="single"/>
        </w:rPr>
        <w:t>trade secret protection is clearly</w:t>
      </w:r>
      <w:r>
        <w:rPr>
          <w:b w:val="0"/>
          <w:i w:val="0"/>
          <w:smallCaps w:val="0"/>
          <w:strike w:val="0"/>
          <w:sz w:val="22"/>
          <w:highlight w:val="cyan"/>
          <w:u w:val="single"/>
        </w:rPr>
        <w:t xml:space="preserve"> </w:t>
      </w:r>
      <w:r>
        <w:rPr>
          <w:b/>
          <w:i w:val="0"/>
          <w:smallCaps w:val="0"/>
          <w:strike w:val="0"/>
          <w:sz w:val="22"/>
          <w:highlight w:val="cyan"/>
          <w:u w:val="single"/>
        </w:rPr>
        <w:t xml:space="preserve">reflected in </w:t>
      </w:r>
      <w:r>
        <w:rPr>
          <w:b w:val="0"/>
          <w:i w:val="0"/>
          <w:smallCaps w:val="0"/>
          <w:strike w:val="0"/>
          <w:sz w:val="22"/>
          <w:highlight w:val="cyan"/>
          <w:u w:val="single"/>
        </w:rPr>
        <w:t>the work produced by</w:t>
      </w:r>
      <w:r>
        <w:rPr>
          <w:b w:val="0"/>
          <w:i w:val="0"/>
          <w:smallCaps w:val="0"/>
          <w:strike w:val="0"/>
          <w:sz w:val="22"/>
          <w:u w:val="single"/>
        </w:rPr>
        <w:t xml:space="preserve"> the World Intellectual Property Organization (</w:t>
      </w:r>
      <w:r>
        <w:rPr>
          <w:b/>
          <w:i w:val="0"/>
          <w:smallCaps w:val="0"/>
          <w:strike w:val="0"/>
          <w:sz w:val="22"/>
          <w:highlight w:val="cyan"/>
          <w:u w:val="single"/>
        </w:rPr>
        <w:t>WIPO</w:t>
      </w:r>
      <w:r>
        <w:rPr>
          <w:b w:val="0"/>
          <w:i w:val="0"/>
          <w:smallCaps w:val="0"/>
          <w:strike w:val="0"/>
          <w:sz w:val="22"/>
          <w:u w:val="single"/>
        </w:rPr>
        <w:t>)</w:t>
      </w:r>
      <w:r>
        <w:rPr>
          <w:b w:val="0"/>
          <w:i w:val="0"/>
          <w:smallCaps w:val="0"/>
          <w:strike w:val="0"/>
          <w:u w:val="none"/>
        </w:rPr>
        <w:t xml:space="preserve">, the international organization formed "to promote the protection of intellectual property throughout the world through cooperation among States."' 1 2 For example, the </w:t>
      </w:r>
      <w:r>
        <w:rPr>
          <w:b w:val="0"/>
          <w:i w:val="0"/>
          <w:smallCaps w:val="0"/>
          <w:strike w:val="0"/>
          <w:sz w:val="22"/>
          <w:highlight w:val="cyan"/>
          <w:u w:val="single"/>
        </w:rPr>
        <w:t xml:space="preserve">Model Provisions on the Protection of Computer Software, published by </w:t>
      </w:r>
      <w:r>
        <w:rPr>
          <w:b/>
          <w:i w:val="0"/>
          <w:smallCaps w:val="0"/>
          <w:strike w:val="0"/>
          <w:sz w:val="22"/>
          <w:highlight w:val="cyan"/>
          <w:u w:val="single"/>
        </w:rPr>
        <w:t>WIPO</w:t>
      </w:r>
      <w:r>
        <w:rPr>
          <w:b w:val="0"/>
          <w:i w:val="0"/>
          <w:smallCaps w:val="0"/>
          <w:strike w:val="0"/>
          <w:sz w:val="22"/>
          <w:u w:val="single"/>
        </w:rPr>
        <w:t xml:space="preserve"> in 1978, </w:t>
      </w:r>
      <w:r>
        <w:rPr>
          <w:b/>
          <w:i w:val="0"/>
          <w:smallCaps w:val="0"/>
          <w:strike w:val="0"/>
          <w:sz w:val="22"/>
          <w:u w:val="single"/>
        </w:rPr>
        <w:t xml:space="preserve">rely </w:t>
      </w:r>
      <w:r>
        <w:rPr>
          <w:b/>
          <w:i w:val="0"/>
          <w:smallCaps w:val="0"/>
          <w:strike w:val="0"/>
          <w:sz w:val="22"/>
          <w:highlight w:val="cyan"/>
          <w:u w:val="single"/>
        </w:rPr>
        <w:t>heavily on trade secret</w:t>
      </w:r>
      <w:r>
        <w:rPr>
          <w:b w:val="0"/>
          <w:i w:val="0"/>
          <w:smallCaps w:val="0"/>
          <w:strike w:val="0"/>
          <w:sz w:val="22"/>
          <w:highlight w:val="cyan"/>
          <w:u w:val="single"/>
        </w:rPr>
        <w:t xml:space="preserve"> concepts in defining the rights of software proprietors</w:t>
      </w:r>
      <w:r>
        <w:rPr>
          <w:b w:val="0"/>
          <w:i w:val="0"/>
          <w:smallCaps w:val="0"/>
          <w:strike w:val="0"/>
          <w:sz w:val="22"/>
          <w:u w:val="single"/>
        </w:rPr>
        <w:t xml:space="preserve"> and the acts which constitute infringements of these rights.</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