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plan causes </w:t>
      </w:r>
      <w:r>
        <w:rPr>
          <w:b/>
          <w:i w:val="0"/>
          <w:smallCaps w:val="0"/>
          <w:strike w:val="0"/>
          <w:sz w:val="26"/>
          <w:u w:val="single"/>
        </w:rPr>
        <w:t>automation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 xml:space="preserve">FSWM ’24 </w:t>
      </w:r>
      <w:r>
        <w:rPr>
          <w:b w:val="0"/>
          <w:i w:val="0"/>
          <w:smallCaps w:val="0"/>
          <w:strike w:val="0"/>
          <w:sz w:val="22"/>
          <w:u w:val="none"/>
        </w:rPr>
        <w:t xml:space="preserve">[Financial Sense Wealth Management; Apr 3; California-based wealth management service; Financial Sense Wealth Management, “How AI-Led DAOs Will Cause an ‘Institutional Revolution’,” </w:t>
      </w:r>
      <w:r>
        <w:rPr>
          <w:b w:val="0"/>
          <w:i w:val="0"/>
          <w:smallCaps w:val="0"/>
          <w:strike w:val="0"/>
          <w:sz w:val="22"/>
          <w:u w:val="none"/>
        </w:rPr>
        <w:t>] nikhil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tasks within a </w:t>
      </w:r>
      <w:r>
        <w:rPr>
          <w:b/>
          <w:i w:val="0"/>
          <w:smallCaps w:val="0"/>
          <w:strike w:val="0"/>
          <w:sz w:val="24"/>
          <w:u w:val="single"/>
        </w:rPr>
        <w:t>DAO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driven by consensus mechanisms and smart contracts, has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significantly changed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how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organizations operate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time,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 advancements in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artificial intelligence (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), we might see an integration of more sophisticated AI-driven governance models within DAOs,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further automating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decision-making processes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potentially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redefining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nature of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digital coordination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operation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integration of AI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into DAOs has the potential to increase efficiency and scalability while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presenting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novel challenges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considerations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 terms 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ethics, security, and the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balance</w:t>
      </w:r>
      <w:r>
        <w:rPr>
          <w:b/>
          <w:i w:val="0"/>
          <w:smallCaps w:val="0"/>
          <w:strike w:val="0"/>
          <w:sz w:val="24"/>
          <w:u w:val="single"/>
        </w:rPr>
        <w:t xml:space="preserve"> of power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between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automated systems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human oversigh</w:t>
      </w:r>
      <w:r>
        <w:rPr>
          <w:b/>
          <w:i w:val="0"/>
          <w:smallCaps w:val="0"/>
          <w:strike w:val="0"/>
          <w:sz w:val="24"/>
          <w:u w:val="single"/>
        </w:rPr>
        <w:t>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In essence, </w:t>
      </w:r>
      <w:r>
        <w:rPr>
          <w:b w:val="0"/>
          <w:i w:val="0"/>
          <w:smallCaps w:val="0"/>
          <w:strike w:val="0"/>
          <w:sz w:val="22"/>
          <w:u w:val="single"/>
        </w:rPr>
        <w:t>DAOs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emerge as a cornerstone of the new internet era,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marking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transformation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institutional structures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blend </w:t>
      </w:r>
      <w:r>
        <w:rPr>
          <w:b/>
          <w:i w:val="0"/>
          <w:smallCaps w:val="0"/>
          <w:strike w:val="0"/>
          <w:sz w:val="24"/>
          <w:u w:val="single"/>
        </w:rPr>
        <w:t>collective governance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</w:t>
      </w:r>
      <w:r>
        <w:rPr>
          <w:b/>
          <w:i w:val="0"/>
          <w:smallCaps w:val="0"/>
          <w:strike w:val="0"/>
          <w:sz w:val="24"/>
          <w:u w:val="single"/>
        </w:rPr>
        <w:t>individual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(agent-based) </w:t>
      </w:r>
      <w:r>
        <w:rPr>
          <w:b w:val="0"/>
          <w:i w:val="0"/>
          <w:smallCaps w:val="0"/>
          <w:strike w:val="0"/>
          <w:sz w:val="22"/>
          <w:u w:val="single"/>
        </w:rPr>
        <w:t>contributions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rewards. As the digital landscape continues to evolve, DAOs will undoubtedly play a pivotal role in shaping the fabric of Web 3.0, digital economies, and beyond.</w:t>
      </w:r>
    </w:p>
    <w:p>
      <w:pPr>
        <w:pStyle w:val="Caption"/>
      </w:pPr>
      <w:r>
        <w:t>Source: DAOs Neg - Michigan 7 2024 HHIRS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