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Automation causes </w:t>
      </w:r>
      <w:r>
        <w:rPr>
          <w:b/>
          <w:i w:val="0"/>
          <w:smallCaps w:val="0"/>
          <w:strike w:val="0"/>
          <w:sz w:val="26"/>
          <w:u w:val="single"/>
        </w:rPr>
        <w:t>mass populism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Anelli ’21 </w:t>
      </w:r>
      <w:r>
        <w:rPr>
          <w:b w:val="0"/>
          <w:i w:val="0"/>
          <w:smallCaps w:val="0"/>
          <w:strike w:val="0"/>
          <w:sz w:val="22"/>
          <w:u w:val="none"/>
        </w:rPr>
        <w:t>[Massimo, Italo Colantone, and Piero Stanig; November 19; Associate Professor at Bocconi University, Department of Social and Political Sciences, PhD in Economics from U.C. Davis; Associate Professor of Economic Policy at Bocconi University, in Milan in the Department of Social and Political Sciences; Associate Professor of Political Science at Bocconi University in Milan, Italy; PNAS, “Individual vulnerability to industrial robot adoption increases support for the radical right,” vol. 118] 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From a theoretical perspective, the general idea behind studies linking structural economic transformations to support for populist and radical-right parties is pretty straightforward: Economic processes such as globalization and </w:t>
      </w:r>
      <w:r>
        <w:rPr>
          <w:b w:val="0"/>
          <w:i w:val="0"/>
          <w:smallCaps w:val="0"/>
          <w:strike w:val="0"/>
          <w:sz w:val="22"/>
          <w:u w:val="single"/>
        </w:rPr>
        <w:t>technological change create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aggregate welfare gains, but with </w:t>
      </w:r>
      <w:r>
        <w:rPr>
          <w:b/>
          <w:i w:val="0"/>
          <w:smallCaps w:val="0"/>
          <w:strike w:val="0"/>
          <w:sz w:val="24"/>
          <w:u w:val="single"/>
        </w:rPr>
        <w:t>winners and losers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Such distributional consequences, through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ensuing </w:t>
      </w:r>
      <w:r>
        <w:rPr>
          <w:b/>
          <w:i w:val="0"/>
          <w:smallCaps w:val="0"/>
          <w:strike w:val="0"/>
          <w:sz w:val="24"/>
          <w:u w:val="single"/>
        </w:rPr>
        <w:t>perceived economic distress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are then </w:t>
      </w:r>
      <w:r>
        <w:rPr>
          <w:b/>
          <w:i w:val="0"/>
          <w:smallCaps w:val="0"/>
          <w:strike w:val="0"/>
          <w:sz w:val="24"/>
          <w:u w:val="single"/>
        </w:rPr>
        <w:t>politically consequential</w:t>
      </w:r>
      <w:r>
        <w:rPr>
          <w:b w:val="0"/>
          <w:i w:val="0"/>
          <w:smallCaps w:val="0"/>
          <w:strike w:val="0"/>
          <w:sz w:val="16"/>
          <w:u w:val="none"/>
        </w:rPr>
        <w:t>. What is not straightforward—and still underdeveloped, according to ref. 7—is the theoretical understanding of the mechanisms through which automation-driven economic distress, in particular, may translate into higher support specifically for radical-right parties. In this respect, we propose several non-mutually-exclusive channels.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First, it is well understood that economic discontent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lead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disaffection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mainstream parties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4"/>
          <w:u w:val="single"/>
        </w:rPr>
        <w:t xml:space="preserve">political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establishment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large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this context,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radical-right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forces </w:t>
      </w:r>
      <w:r>
        <w:rPr>
          <w:b w:val="0"/>
          <w:i w:val="0"/>
          <w:smallCaps w:val="0"/>
          <w:strike w:val="0"/>
          <w:sz w:val="22"/>
          <w:u w:val="single"/>
        </w:rPr>
        <w:t>provide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appealing option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dissatisfied voters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as, in most cases, they can credibly </w:t>
      </w:r>
      <w:r>
        <w:rPr>
          <w:b w:val="0"/>
          <w:i w:val="0"/>
          <w:smallCaps w:val="0"/>
          <w:strike w:val="0"/>
          <w:sz w:val="22"/>
          <w:u w:val="single"/>
        </w:rPr>
        <w:t>cast themselves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antiestablishment alternative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mainstream parties (1, 5, 19). Such an antiestablishment advantage can extend to radical-left parties, as we discuss below.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Moving beyond the simple antiestablishment motivation, a second advantage that is specific to radical-right parties may stem from their economic nationalist platforms. These are particularly alluring in the wake of structural transformations of the economy, as they offer a very generic promise of protection. This crucially involves the </w:t>
      </w:r>
      <w:r>
        <w:rPr>
          <w:b w:val="0"/>
          <w:i w:val="0"/>
          <w:smallCaps w:val="0"/>
          <w:strike w:val="0"/>
          <w:sz w:val="22"/>
          <w:u w:val="single"/>
        </w:rPr>
        <w:t>broad idea of “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taking back control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country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</w:t>
      </w:r>
      <w:r>
        <w:rPr>
          <w:b/>
          <w:i w:val="0"/>
          <w:smallCaps w:val="0"/>
          <w:strike w:val="0"/>
          <w:sz w:val="24"/>
          <w:u w:val="single"/>
        </w:rPr>
        <w:t>global impersonal forces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—such as those behind globalization and technological change (20)—which are perceived to be detrimental to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economic prosperity by distressed constituencies. In reality, it might be very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hard for people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disentangle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precisely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causes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perceived economic hardship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these are difficult to identify even for researchers.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Different causes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economic distress </w:t>
      </w:r>
      <w:r>
        <w:rPr>
          <w:b/>
          <w:i w:val="0"/>
          <w:smallCaps w:val="0"/>
          <w:strike w:val="0"/>
          <w:sz w:val="24"/>
          <w:u w:val="single"/>
        </w:rPr>
        <w:t xml:space="preserve">may be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conflated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for instance, there is </w:t>
      </w:r>
      <w:r>
        <w:rPr>
          <w:b w:val="0"/>
          <w:i w:val="0"/>
          <w:smallCaps w:val="0"/>
          <w:strike w:val="0"/>
          <w:sz w:val="22"/>
          <w:u w:val="single"/>
        </w:rPr>
        <w:t>evidence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same</w:t>
      </w:r>
      <w:r>
        <w:rPr>
          <w:b/>
          <w:i w:val="0"/>
          <w:smallCaps w:val="0"/>
          <w:strike w:val="0"/>
          <w:sz w:val="24"/>
          <w:u w:val="single"/>
        </w:rPr>
        <w:t xml:space="preserve"> type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workers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be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exposed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competition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(21). 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situations of </w:t>
      </w:r>
      <w:r>
        <w:rPr>
          <w:b/>
          <w:i w:val="0"/>
          <w:smallCaps w:val="0"/>
          <w:strike w:val="0"/>
          <w:sz w:val="24"/>
          <w:u w:val="single"/>
        </w:rPr>
        <w:t>economic hardship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may be </w:t>
      </w:r>
      <w:r>
        <w:rPr>
          <w:b/>
          <w:i w:val="0"/>
          <w:smallCaps w:val="0"/>
          <w:strike w:val="0"/>
          <w:sz w:val="24"/>
          <w:u w:val="single"/>
        </w:rPr>
        <w:t>misattributed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in particular, there is evidence that </w:t>
      </w:r>
      <w:r>
        <w:rPr>
          <w:b w:val="0"/>
          <w:i w:val="0"/>
          <w:smallCaps w:val="0"/>
          <w:strike w:val="0"/>
          <w:sz w:val="22"/>
          <w:u w:val="single"/>
        </w:rPr>
        <w:t>people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misattribute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immigration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 trade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economic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distress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actually due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(22, 23). This phenomenon may be reinforced by political entrepreneurs who find it easier to provide responses to immigration and trade rather than to automation (24, 25). In addition,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explicitly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primed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about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hypothetical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layoffs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caused by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experimental contexts,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people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still demand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more </w:t>
      </w:r>
      <w:r>
        <w:rPr>
          <w:b/>
          <w:i w:val="0"/>
          <w:smallCaps w:val="0"/>
          <w:strike w:val="0"/>
          <w:sz w:val="24"/>
          <w:u w:val="single"/>
        </w:rPr>
        <w:t xml:space="preserve">trade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protectionism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a policy response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(26). All this may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fuel support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radical-right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parties</w:t>
      </w:r>
      <w:r>
        <w:rPr>
          <w:b w:val="0"/>
          <w:i w:val="0"/>
          <w:smallCaps w:val="0"/>
          <w:strike w:val="0"/>
          <w:sz w:val="16"/>
          <w:u w:val="none"/>
        </w:rPr>
        <w:t>, which are strongly protectionist, antiimmigrant, and in favor of a broad concept of workers’ protection (6).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Third, and relatedly, besides the economic platforms,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idea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taking back control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combined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defense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traditional way of life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supposedly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characterized the nation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before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globalization</w:t>
      </w:r>
      <w:r>
        <w:rPr>
          <w:b/>
          <w:i w:val="0"/>
          <w:smallCaps w:val="0"/>
          <w:strike w:val="0"/>
          <w:sz w:val="24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immigrants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—but also computers and robots—had a disruptive impact on society. Evidence shows that nostalgia for a mythical (recent) past plays a significant role in radical-right support (27–29). The nostalgic rhetoric typically involves an emphasis on traditional family structure, with a strong role for the male head of household empowered by a well-paid and stable job (30, 31). Intuitively,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nostalgic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appeal to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bygone era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particularly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attractive for individuals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whose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relative standing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society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threatened 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declining</w:t>
      </w:r>
      <w:r>
        <w:rPr>
          <w:b w:val="0"/>
          <w:i w:val="0"/>
          <w:smallCaps w:val="0"/>
          <w:strike w:val="0"/>
          <w:sz w:val="16"/>
          <w:u w:val="none"/>
        </w:rPr>
        <w:t>, in line with recent findings by refs. 32–34. As the authors of ref. 24 effectively summarize, “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rightwing</w:t>
      </w:r>
      <w:r>
        <w:rPr>
          <w:b/>
          <w:i w:val="0"/>
          <w:smallCaps w:val="0"/>
          <w:strike w:val="0"/>
          <w:sz w:val="24"/>
          <w:u w:val="single"/>
        </w:rPr>
        <w:t xml:space="preserve"> populist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parties’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promises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turn back the clock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seem to </w:t>
      </w:r>
      <w:r>
        <w:rPr>
          <w:b/>
          <w:i w:val="0"/>
          <w:smallCaps w:val="0"/>
          <w:strike w:val="0"/>
          <w:sz w:val="24"/>
          <w:u w:val="single"/>
        </w:rPr>
        <w:t>strike a chord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routine workers’ fears of social regression.”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Fourth, a growing literature shows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/>
          <w:i w:val="0"/>
          <w:smallCaps w:val="0"/>
          <w:strike w:val="0"/>
          <w:sz w:val="24"/>
          <w:u w:val="single"/>
        </w:rPr>
        <w:t>structural changes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as automation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only economic, but also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social and psychological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consequences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 is accumulating evidence that economic vulnerability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inequality lead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increased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authoritarianism and nativism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(e.g., refs. 35 and 36). Recent work in psychology directly documents a robust association between concerns for automation and nativism; in addition, experimental subjects propose to shed more immigrant workers when layoffs are motivated by automation, as opposed to generic “company restructuring” (37). These types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reactions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naturally push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voters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toward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radical-right</w:t>
      </w:r>
      <w:r>
        <w:rPr>
          <w:b/>
          <w:i w:val="0"/>
          <w:smallCaps w:val="0"/>
          <w:strike w:val="0"/>
          <w:sz w:val="24"/>
          <w:u w:val="single"/>
        </w:rPr>
        <w:t xml:space="preserve"> parties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whose platforms feature </w:t>
      </w:r>
      <w:r>
        <w:rPr>
          <w:b/>
          <w:i w:val="0"/>
          <w:smallCaps w:val="0"/>
          <w:strike w:val="0"/>
          <w:sz w:val="24"/>
          <w:u w:val="single"/>
        </w:rPr>
        <w:t>strong authoritarian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u w:val="single"/>
        </w:rPr>
        <w:t>nativist elements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(38, 39).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