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4"/>
        <w:spacing w:after="60"/>
      </w:pPr>
      <w:r>
        <w:rPr>
          <w:b/>
          <w:i w:val="0"/>
          <w:smallCaps w:val="0"/>
          <w:strike w:val="0"/>
          <w:sz w:val="26"/>
          <w:u w:val="none"/>
        </w:rPr>
        <w:t xml:space="preserve">It's the </w:t>
      </w:r>
      <w:r>
        <w:rPr>
          <w:b/>
          <w:i w:val="0"/>
          <w:smallCaps w:val="0"/>
          <w:strike w:val="0"/>
          <w:sz w:val="26"/>
          <w:u w:val="single"/>
        </w:rPr>
        <w:t>defining characteristic</w:t>
      </w:r>
      <w:r>
        <w:rPr>
          <w:b/>
          <w:i w:val="0"/>
          <w:smallCaps w:val="0"/>
          <w:strike w:val="0"/>
          <w:sz w:val="26"/>
          <w:u w:val="none"/>
        </w:rPr>
        <w:t xml:space="preserve"> of a DAO.</w:t>
      </w:r>
    </w:p>
    <w:p>
      <w:pPr>
        <w:spacing w:after="80"/>
      </w:pPr>
      <w:r>
        <w:rPr>
          <w:b/>
          <w:i w:val="0"/>
          <w:smallCaps w:val="0"/>
          <w:strike w:val="0"/>
          <w:sz w:val="26"/>
          <w:u w:val="none"/>
        </w:rPr>
        <w:t xml:space="preserve">Simmons ’23 </w:t>
      </w:r>
      <w:r>
        <w:rPr>
          <w:b w:val="0"/>
          <w:i w:val="0"/>
          <w:smallCaps w:val="0"/>
          <w:strike w:val="0"/>
          <w:sz w:val="22"/>
          <w:u w:val="none"/>
        </w:rPr>
        <w:t xml:space="preserve">[Jake; December 9; former founder and managing partner at CNF and Crypto Journalism; NewsBTC, “What Is A DAO,” </w:t>
      </w:r>
      <w:r>
        <w:rPr>
          <w:b w:val="0"/>
          <w:i w:val="0"/>
          <w:smallCaps w:val="0"/>
          <w:strike w:val="0"/>
          <w:sz w:val="22"/>
          <w:u w:val="none"/>
        </w:rPr>
        <w:t>] nikhil</w:t>
      </w:r>
    </w:p>
    <w:p>
      <w:pPr>
        <w:spacing w:after="60"/>
      </w:pPr>
      <w:r>
        <w:rPr>
          <w:b w:val="0"/>
          <w:i w:val="0"/>
          <w:smallCaps w:val="0"/>
          <w:strike w:val="0"/>
          <w:sz w:val="16"/>
          <w:u w:val="none"/>
        </w:rPr>
        <w:t xml:space="preserve">The </w:t>
      </w:r>
      <w:r>
        <w:rPr>
          <w:b/>
          <w:i w:val="0"/>
          <w:smallCaps w:val="0"/>
          <w:strike w:val="0"/>
          <w:sz w:val="24"/>
          <w:highlight w:val="cyan"/>
          <w:u w:val="single"/>
        </w:rPr>
        <w:t>defining characteristic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 xml:space="preserve"> of a DAO is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its 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reliance on </w:t>
      </w:r>
      <w:r>
        <w:rPr>
          <w:b/>
          <w:i w:val="0"/>
          <w:smallCaps w:val="0"/>
          <w:strike w:val="0"/>
          <w:sz w:val="24"/>
          <w:highlight w:val="cyan"/>
          <w:u w:val="single"/>
        </w:rPr>
        <w:t>smart contracts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 xml:space="preserve"> to </w:t>
      </w:r>
      <w:r>
        <w:rPr>
          <w:b/>
          <w:i w:val="0"/>
          <w:smallCaps w:val="0"/>
          <w:strike w:val="0"/>
          <w:sz w:val="24"/>
          <w:highlight w:val="cyan"/>
          <w:u w:val="single"/>
        </w:rPr>
        <w:t>automate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administrative </w:t>
      </w:r>
      <w:r>
        <w:rPr>
          <w:b/>
          <w:i w:val="0"/>
          <w:smallCaps w:val="0"/>
          <w:strike w:val="0"/>
          <w:sz w:val="24"/>
          <w:highlight w:val="cyan"/>
          <w:u w:val="single"/>
        </w:rPr>
        <w:t>functions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and enforce the rules set forth by its members. This </w:t>
      </w:r>
      <w:r>
        <w:rPr>
          <w:b w:val="0"/>
          <w:i w:val="0"/>
          <w:smallCaps w:val="0"/>
          <w:strike w:val="0"/>
          <w:sz w:val="22"/>
          <w:u w:val="single"/>
        </w:rPr>
        <w:t>automation</w:t>
      </w:r>
      <w:r>
        <w:rPr>
          <w:b w:val="0"/>
          <w:i w:val="0"/>
          <w:smallCaps w:val="0"/>
          <w:strike w:val="0"/>
          <w:sz w:val="16"/>
          <w:u w:val="none"/>
        </w:rPr>
        <w:t xml:space="preserve"> not only </w:t>
      </w:r>
      <w:r>
        <w:rPr>
          <w:b/>
          <w:i w:val="0"/>
          <w:smallCaps w:val="0"/>
          <w:strike w:val="0"/>
          <w:sz w:val="24"/>
          <w:highlight w:val="cyan"/>
          <w:u w:val="single"/>
        </w:rPr>
        <w:t>minimizes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the need for </w:t>
      </w:r>
      <w:r>
        <w:rPr>
          <w:b/>
          <w:i w:val="0"/>
          <w:smallCaps w:val="0"/>
          <w:strike w:val="0"/>
          <w:sz w:val="24"/>
          <w:highlight w:val="cyan"/>
          <w:u w:val="single"/>
        </w:rPr>
        <w:t>intermediaries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but also </w:t>
      </w:r>
      <w:r>
        <w:rPr>
          <w:b w:val="0"/>
          <w:i w:val="0"/>
          <w:smallCaps w:val="0"/>
          <w:strike w:val="0"/>
          <w:sz w:val="22"/>
          <w:u w:val="single"/>
        </w:rPr>
        <w:t>ensures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that the 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organization's operations are </w:t>
      </w:r>
      <w:r>
        <w:rPr>
          <w:b/>
          <w:i w:val="0"/>
          <w:smallCaps w:val="0"/>
          <w:strike w:val="0"/>
          <w:sz w:val="24"/>
          <w:u w:val="single"/>
        </w:rPr>
        <w:t>immutable</w:t>
      </w:r>
      <w:r>
        <w:rPr>
          <w:b w:val="0"/>
          <w:i w:val="0"/>
          <w:smallCaps w:val="0"/>
          <w:strike w:val="0"/>
          <w:sz w:val="16"/>
          <w:u w:val="none"/>
        </w:rPr>
        <w:t xml:space="preserve">, </w:t>
      </w:r>
      <w:r>
        <w:rPr>
          <w:b/>
          <w:i w:val="0"/>
          <w:smallCaps w:val="0"/>
          <w:strike w:val="0"/>
          <w:sz w:val="24"/>
          <w:u w:val="single"/>
        </w:rPr>
        <w:t>transparent</w:t>
      </w:r>
      <w:r>
        <w:rPr>
          <w:b w:val="0"/>
          <w:i w:val="0"/>
          <w:smallCaps w:val="0"/>
          <w:strike w:val="0"/>
          <w:sz w:val="16"/>
          <w:u w:val="none"/>
        </w:rPr>
        <w:t xml:space="preserve">, and </w:t>
      </w:r>
      <w:r>
        <w:rPr>
          <w:b/>
          <w:i w:val="0"/>
          <w:smallCaps w:val="0"/>
          <w:strike w:val="0"/>
          <w:sz w:val="24"/>
          <w:u w:val="single"/>
        </w:rPr>
        <w:t>aligned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with the </w:t>
      </w:r>
      <w:r>
        <w:rPr>
          <w:b/>
          <w:i w:val="0"/>
          <w:smallCaps w:val="0"/>
          <w:strike w:val="0"/>
          <w:sz w:val="24"/>
          <w:u w:val="single"/>
        </w:rPr>
        <w:t>interests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of its token holders</w:t>
      </w:r>
      <w:r>
        <w:rPr>
          <w:b w:val="0"/>
          <w:i w:val="0"/>
          <w:smallCaps w:val="0"/>
          <w:strike w:val="0"/>
          <w:sz w:val="16"/>
          <w:u w:val="none"/>
        </w:rPr>
        <w:t>. DAOs, therefore, redefine organizational management by embedding trust, integrity, and collective intelligence at their core.</w:t>
      </w:r>
    </w:p>
    <w:p>
      <w:pPr>
        <w:pStyle w:val="Caption"/>
      </w:pPr>
      <w:r>
        <w:t>Source: DAOs Neg - Michigan 7 2024 HHIRS · Michigan · 2024</w:t>
      </w:r>
    </w:p>
    <w:sectPr w:rsidR="00FC693F" w:rsidRPr="0006063C" w:rsidSect="00034616">
      <w:pgSz w:w="12240" w:h="15840"/>
      <w:pgMar w:top="720" w:right="840" w:bottom="720" w:left="8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