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Smart contracts are the </w:t>
      </w:r>
      <w:r>
        <w:rPr>
          <w:b/>
          <w:i w:val="0"/>
          <w:smallCaps w:val="0"/>
          <w:strike w:val="0"/>
          <w:sz w:val="26"/>
          <w:u w:val="single"/>
        </w:rPr>
        <w:t>backbone</w:t>
      </w:r>
      <w:r>
        <w:rPr>
          <w:b/>
          <w:i w:val="0"/>
          <w:smallCaps w:val="0"/>
          <w:strike w:val="0"/>
          <w:sz w:val="26"/>
          <w:u w:val="none"/>
        </w:rPr>
        <w:t xml:space="preserve"> of DAOs.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LP ’24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[Liveplex; April 17; IT Services and IT Consulting firm; Liveplex, “DECENTRALIZED AUTONOMOUS ORGANIZATIONS (DAO): THE FUTURE OF ENTERPRISE?,” </w:t>
      </w:r>
      <w:r>
        <w:rPr>
          <w:b w:val="0"/>
          <w:i w:val="0"/>
          <w:smallCaps w:val="0"/>
          <w:strike w:val="0"/>
          <w:sz w:val="22"/>
          <w:u w:val="none"/>
        </w:rPr>
        <w:t>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Smart Contract Infrastructure: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backbone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any DAO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organizational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processes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contracts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handle everything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from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financial transactions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governance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operational tasks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executing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predefined conditions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without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manual oversight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intervention</w:t>
      </w:r>
      <w:r>
        <w:rPr>
          <w:b w:val="0"/>
          <w:i w:val="0"/>
          <w:smallCaps w:val="0"/>
          <w:strike w:val="0"/>
          <w:sz w:val="16"/>
          <w:u w:val="none"/>
        </w:rPr>
        <w:t>. This ensures efficiency and transparency and significantly reduces the possibility of human error or manipulation.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