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Blockchain-based governance fails---no </w:t>
      </w:r>
      <w:r>
        <w:rPr>
          <w:b/>
          <w:i w:val="0"/>
          <w:smallCaps w:val="0"/>
          <w:strike w:val="0"/>
          <w:sz w:val="26"/>
          <w:u w:val="single"/>
        </w:rPr>
        <w:t>agreement</w:t>
      </w:r>
      <w:r>
        <w:rPr>
          <w:b/>
          <w:i w:val="0"/>
          <w:smallCaps w:val="0"/>
          <w:strike w:val="0"/>
          <w:sz w:val="26"/>
          <w:u w:val="none"/>
        </w:rPr>
        <w:t xml:space="preserve"> or </w:t>
      </w:r>
      <w:r>
        <w:rPr>
          <w:b/>
          <w:i w:val="0"/>
          <w:smallCaps w:val="0"/>
          <w:strike w:val="0"/>
          <w:sz w:val="26"/>
          <w:u w:val="single"/>
        </w:rPr>
        <w:t>compliance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Reinsberg ’20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[Bernhard; June 5; Ph.D. in Political Science from the University of Zurich; Cambridge University Press, “Fully-automated liberalism? Blockchain technology and international cooperation in an anarchic world,” p. 287-313]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second problem is more severe. In fact,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there is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 </w:t>
      </w:r>
      <w:r>
        <w:rPr>
          <w:b/>
          <w:i w:val="0"/>
          <w:smallCaps w:val="0"/>
          <w:strike w:val="0"/>
          <w:sz w:val="24"/>
          <w:u w:val="single"/>
        </w:rPr>
        <w:t xml:space="preserve">inherent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tradeoff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between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efficiency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afforded by a smart contract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flexibility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the language of ambiguous contracts provides.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82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Smart contracts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fully efficient only if they can execute automatically. To that end, 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must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 ‘complete contracts’ 83 –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specify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ing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all</w:t>
      </w:r>
      <w:r>
        <w:rPr>
          <w:b/>
          <w:i w:val="0"/>
          <w:smallCaps w:val="0"/>
          <w:strike w:val="0"/>
          <w:sz w:val="24"/>
          <w:u w:val="single"/>
        </w:rPr>
        <w:t xml:space="preserve"> possible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contingencies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upfront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Even if this was feasible, it would be costly for complex issues, thus increasing the cost of ex ante contract design. More importantly, complete contracts may not be collectively desirable.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Governance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actors may not want to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collectively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bound by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formal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treaty provision if circumstances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unexpectedly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.84 Indeed,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many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international agreements include </w:t>
      </w:r>
      <w:r>
        <w:rPr>
          <w:b/>
          <w:i w:val="0"/>
          <w:smallCaps w:val="0"/>
          <w:strike w:val="0"/>
          <w:sz w:val="24"/>
          <w:u w:val="single"/>
        </w:rPr>
        <w:t>escape clauses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treaty </w:t>
      </w:r>
      <w:r>
        <w:rPr>
          <w:b/>
          <w:i w:val="0"/>
          <w:smallCaps w:val="0"/>
          <w:strike w:val="0"/>
          <w:sz w:val="24"/>
          <w:u w:val="single"/>
        </w:rPr>
        <w:t>reservations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4"/>
          <w:u w:val="single"/>
        </w:rPr>
        <w:t>non-legally binding provisions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4"/>
          <w:u w:val="single"/>
        </w:rPr>
        <w:t>procedural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need further interpretation</w:t>
      </w:r>
      <w:r>
        <w:rPr>
          <w:b w:val="0"/>
          <w:i w:val="0"/>
          <w:smallCaps w:val="0"/>
          <w:strike w:val="0"/>
          <w:sz w:val="22"/>
          <w:u w:val="single"/>
        </w:rPr>
        <w:t>. This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accidental but </w:t>
      </w:r>
      <w:r>
        <w:rPr>
          <w:b w:val="0"/>
          <w:i w:val="0"/>
          <w:smallCaps w:val="0"/>
          <w:strike w:val="0"/>
          <w:sz w:val="22"/>
          <w:u w:val="single"/>
        </w:rPr>
        <w:t>a deliberate design choice by states which desire flexibility</w:t>
      </w:r>
      <w:r>
        <w:rPr>
          <w:b w:val="0"/>
          <w:i w:val="0"/>
          <w:smallCaps w:val="0"/>
          <w:strike w:val="0"/>
          <w:sz w:val="16"/>
          <w:u w:val="none"/>
        </w:rPr>
        <w:t>, especially when uncertainty about the state of the world is high.85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Where blockchain transactions require enforcement in the real world,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blockchain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ineffective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conventional international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law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 powerful states renege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their promises in the absence of a world government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even where execution is possible as in the case of on-chain events,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strength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guaranteed execution might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actually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turn into a weakness: states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anticipating guaranteed punishment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reneging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might be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unwilling to make</w:t>
      </w:r>
      <w:r>
        <w:rPr>
          <w:b/>
          <w:i w:val="0"/>
          <w:smallCaps w:val="0"/>
          <w:strike w:val="0"/>
          <w:sz w:val="24"/>
          <w:u w:val="single"/>
        </w:rPr>
        <w:t xml:space="preserve"> ambitious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commitments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first place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implies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state commitments under smart contracts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likely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trivial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participation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blockchain-based governance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would be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limited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are willing to comply or that expect to comply with contract obligations.86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