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There’s no patenting advantage to relocate overseas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David </w:t>
      </w:r>
      <w:r>
        <w:rPr>
          <w:b/>
          <w:i w:val="0"/>
          <w:smallCaps w:val="0"/>
          <w:strike w:val="0"/>
          <w:sz w:val="26"/>
          <w:u w:val="none"/>
        </w:rPr>
        <w:t>Jones,</w:t>
      </w:r>
      <w:r>
        <w:rPr>
          <w:b w:val="0"/>
          <w:i w:val="0"/>
          <w:smallCaps w:val="0"/>
          <w:strike w:val="0"/>
          <w:u w:val="none"/>
        </w:rPr>
        <w:t xml:space="preserve"> 20</w:t>
      </w:r>
      <w:r>
        <w:rPr>
          <w:b/>
          <w:i w:val="0"/>
          <w:smallCaps w:val="0"/>
          <w:strike w:val="0"/>
          <w:sz w:val="26"/>
          <w:u w:val="none"/>
        </w:rPr>
        <w:t>24</w:t>
      </w:r>
      <w:r>
        <w:rPr>
          <w:b w:val="0"/>
          <w:i w:val="0"/>
          <w:smallCaps w:val="0"/>
          <w:strike w:val="0"/>
          <w:u w:val="none"/>
        </w:rPr>
        <w:t xml:space="preserve"> – executive director of the </w:t>
      </w:r>
      <w:r>
        <w:rPr>
          <w:b w:val="0"/>
          <w:i w:val="0"/>
          <w:smallCaps w:val="0"/>
          <w:strike w:val="0"/>
          <w:u w:val="none"/>
        </w:rPr>
        <w:t>High Tech</w:t>
      </w:r>
      <w:r>
        <w:rPr>
          <w:b w:val="0"/>
          <w:i w:val="0"/>
          <w:smallCaps w:val="0"/>
          <w:strike w:val="0"/>
          <w:u w:val="none"/>
        </w:rPr>
        <w:t xml:space="preserve"> Inventors Alliance. Questions for the Record from Senator Thom Tillis , Hearing on “The Patent Eligibility Restoration Act – Restoring Clarity, Certainty, and Predictability to the U.S. Patent System” 1/24,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4.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One of the key concerns</w:t>
      </w:r>
      <w:r>
        <w:rPr>
          <w:b w:val="0"/>
          <w:i w:val="0"/>
          <w:smallCaps w:val="0"/>
          <w:strike w:val="0"/>
          <w:u w:val="none"/>
        </w:rPr>
        <w:t xml:space="preserve"> from innovators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is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that</w:t>
      </w:r>
      <w:r>
        <w:rPr>
          <w:b w:val="0"/>
          <w:i w:val="0"/>
          <w:smallCaps w:val="0"/>
          <w:strike w:val="0"/>
          <w:u w:val="none"/>
        </w:rPr>
        <w:t>,</w:t>
      </w:r>
      <w:r>
        <w:rPr>
          <w:b w:val="0"/>
          <w:i w:val="0"/>
          <w:smallCaps w:val="0"/>
          <w:strike w:val="0"/>
          <w:u w:val="none"/>
        </w:rPr>
        <w:t xml:space="preserve"> absent additional clarity in this space,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we’re going 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start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see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ing American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companies start developing their inventions overseas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jurisdictions which have broader standards of patent eligibility</w:t>
      </w:r>
      <w:r>
        <w:rPr>
          <w:b w:val="0"/>
          <w:i w:val="0"/>
          <w:smallCaps w:val="0"/>
          <w:strike w:val="0"/>
          <w:u w:val="none"/>
        </w:rPr>
        <w:t xml:space="preserve">. Do you agree with that concern and, if you do, what evidence have you seen to suggest that technological inversion is already occurring?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The TRIPS agreement requires that all signatories treat foreign inventors and patent owners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exactly the same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as domestic ones</w:t>
      </w:r>
      <w:r>
        <w:rPr>
          <w:b w:val="0"/>
          <w:i w:val="0"/>
          <w:smallCaps w:val="0"/>
          <w:strike w:val="0"/>
          <w:u w:val="none"/>
        </w:rPr>
        <w:t xml:space="preserve">. 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This means that an American company would gain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absolutely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no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legal advantage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from moving its development activities to another country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because it would be treated no differently by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U.S. or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any of the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other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163 signatories</w:t>
      </w:r>
      <w:r>
        <w:rPr>
          <w:b w:val="0"/>
          <w:i w:val="0"/>
          <w:smallCaps w:val="0"/>
          <w:strike w:val="0"/>
          <w:u w:val="none"/>
        </w:rPr>
        <w:t xml:space="preserve">.  So, to the extent that this could theoretically be a problem,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there would have to be a concern that American companies were moving development to one of the very small </w:t>
      </w:r>
      <w:r>
        <w:rPr>
          <w:b w:val="0"/>
          <w:i w:val="0"/>
          <w:smallCaps w:val="0"/>
          <w:strike w:val="0"/>
          <w:sz w:val="22"/>
          <w:u w:val="single"/>
        </w:rPr>
        <w:t>number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</w:t>
      </w:r>
      <w:r>
        <w:rPr>
          <w:b w:val="0"/>
          <w:i w:val="0"/>
          <w:smallCaps w:val="0"/>
          <w:strike w:val="0"/>
          <w:sz w:val="22"/>
          <w:u w:val="single"/>
        </w:rPr>
        <w:t>nonsignatory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countries, which is simply not the case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pStyle w:val="Caption"/>
      </w:pPr>
      <w:r>
        <w:t>Source: Patent Eligibility Neg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