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Reject opinion pieces on uncertainty – data matters more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</w:t>
      </w:r>
      <w:r>
        <w:rPr>
          <w:b/>
          <w:i w:val="0"/>
          <w:smallCaps w:val="0"/>
          <w:strike w:val="0"/>
          <w:sz w:val="26"/>
          <w:u w:val="none"/>
        </w:rPr>
        <w:t>Jones,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executive director of the </w:t>
      </w:r>
      <w:r>
        <w:rPr>
          <w:b w:val="0"/>
          <w:i w:val="0"/>
          <w:smallCaps w:val="0"/>
          <w:strike w:val="0"/>
          <w:u w:val="none"/>
        </w:rPr>
        <w:t>High Tech</w:t>
      </w:r>
      <w:r>
        <w:rPr>
          <w:b w:val="0"/>
          <w:i w:val="0"/>
          <w:smallCaps w:val="0"/>
          <w:strike w:val="0"/>
          <w:u w:val="none"/>
        </w:rPr>
        <w:t xml:space="preserve"> Inventors Alliance. Questions for the Record from Senator Thom Tillis , Hearing on “The Patent Eligibility Restoration Act – Restoring Clarity, Certainty, and Predictability to the U.S. Patent System” 1/24,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d. In other words, how much is the current uncertainty costing our economy in terms of jobs, innovation, and development?  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premise of this question is simply false.  As discussed in my written testimony,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is no reliable evidence of any significant uncertainty or economic cost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 cited USPTO’s own rejection rates, the USPTO’s own internal quality metrics, an empirical analysis by respected academics,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various other objective indicators that suggest there is no problem</w:t>
      </w:r>
      <w:r>
        <w:rPr>
          <w:b w:val="0"/>
          <w:i w:val="0"/>
          <w:smallCaps w:val="0"/>
          <w:strike w:val="0"/>
          <w:u w:val="none"/>
        </w:rPr>
        <w:t xml:space="preserve">.  In contrast,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those contending that substantial uncertainty exists have relied on statements of opinion, press articles, and an outdated opinion survey</w:t>
      </w:r>
      <w:r>
        <w:rPr>
          <w:b w:val="0"/>
          <w:i w:val="0"/>
          <w:smallCaps w:val="0"/>
          <w:strike w:val="0"/>
          <w:u w:val="none"/>
        </w:rPr>
        <w:t xml:space="preserve">.  Given that they have had a decade to do so, I would assume that </w:t>
      </w:r>
      <w:r>
        <w:rPr>
          <w:b w:val="0"/>
          <w:i w:val="0"/>
          <w:smallCaps w:val="0"/>
          <w:strike w:val="0"/>
          <w:sz w:val="22"/>
          <w:u w:val="single"/>
        </w:rPr>
        <w:t>these advocates would have produced objective evidence supporting their position if such evidence existed</w:t>
      </w:r>
      <w:r>
        <w:rPr>
          <w:b w:val="0"/>
          <w:i w:val="0"/>
          <w:smallCaps w:val="0"/>
          <w:strike w:val="0"/>
          <w:u w:val="none"/>
        </w:rPr>
        <w:t xml:space="preserve">.   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