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Patents generate more deadweight losses than taxes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Anthony E. </w:t>
      </w:r>
      <w:r>
        <w:rPr>
          <w:b/>
          <w:i w:val="0"/>
          <w:smallCaps w:val="0"/>
          <w:strike w:val="0"/>
          <w:sz w:val="26"/>
          <w:u w:val="none"/>
        </w:rPr>
        <w:t>Chavez,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21</w:t>
      </w:r>
      <w:r>
        <w:rPr>
          <w:b w:val="0"/>
          <w:i w:val="0"/>
          <w:smallCaps w:val="0"/>
          <w:strike w:val="0"/>
          <w:u w:val="none"/>
        </w:rPr>
        <w:t xml:space="preserve"> - Professor of Law, Chase College of Law, Northern Kentucky University “Turning Carbon </w:t>
      </w:r>
      <w:r>
        <w:rPr>
          <w:b w:val="0"/>
          <w:i w:val="0"/>
          <w:smallCaps w:val="0"/>
          <w:strike w:val="0"/>
          <w:u w:val="none"/>
        </w:rPr>
        <w:t>Into</w:t>
      </w:r>
      <w:r>
        <w:rPr>
          <w:b w:val="0"/>
          <w:i w:val="0"/>
          <w:smallCaps w:val="0"/>
          <w:strike w:val="0"/>
          <w:u w:val="none"/>
        </w:rPr>
        <w:t xml:space="preserve"> Gold: Incentivizing The New Alchemy” 32 Duke </w:t>
      </w:r>
      <w:r>
        <w:rPr>
          <w:b w:val="0"/>
          <w:i w:val="0"/>
          <w:smallCaps w:val="0"/>
          <w:strike w:val="0"/>
          <w:u w:val="none"/>
        </w:rPr>
        <w:t>Envtl</w:t>
      </w:r>
      <w:r>
        <w:rPr>
          <w:b w:val="0"/>
          <w:i w:val="0"/>
          <w:smallCaps w:val="0"/>
          <w:strike w:val="0"/>
          <w:u w:val="none"/>
        </w:rPr>
        <w:t xml:space="preserve">. L. &amp; </w:t>
      </w:r>
      <w:r>
        <w:rPr>
          <w:b w:val="0"/>
          <w:i w:val="0"/>
          <w:smallCaps w:val="0"/>
          <w:strike w:val="0"/>
          <w:u w:val="none"/>
        </w:rPr>
        <w:t>Pol'y</w:t>
      </w:r>
      <w:r>
        <w:rPr>
          <w:b w:val="0"/>
          <w:i w:val="0"/>
          <w:smallCaps w:val="0"/>
          <w:strike w:val="0"/>
          <w:u w:val="none"/>
        </w:rPr>
        <w:t xml:space="preserve"> F. 1 *, Nexis Uni, Accessed via University of Michigan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Unique pricing and efficiency issues arise with government prizes. Although a primary argument in favor of prizes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over patents is the avoidance of intellectual property's deadweight loss, the overall reduction of deadweight loss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may not be as large as the elimination of monopoly pricing might suggest. 289Moreover, </w:t>
      </w:r>
      <w:r>
        <w:rPr>
          <w:b w:val="0"/>
          <w:i w:val="0"/>
          <w:smallCaps w:val="0"/>
          <w:strike w:val="0"/>
          <w:sz w:val="22"/>
          <w:u w:val="single"/>
        </w:rPr>
        <w:t>governments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typically </w:t>
      </w:r>
      <w:r>
        <w:rPr>
          <w:b w:val="0"/>
          <w:i w:val="0"/>
          <w:smallCaps w:val="0"/>
          <w:strike w:val="0"/>
          <w:sz w:val="22"/>
          <w:u w:val="single"/>
        </w:rPr>
        <w:t>fund their prizes through taxes, which can have</w:t>
      </w:r>
      <w:r>
        <w:rPr>
          <w:b w:val="0"/>
          <w:i w:val="0"/>
          <w:smallCaps w:val="0"/>
          <w:strike w:val="0"/>
          <w:u w:val="none"/>
        </w:rPr>
        <w:t xml:space="preserve"> their own </w:t>
      </w:r>
      <w:r>
        <w:rPr>
          <w:b w:val="0"/>
          <w:i w:val="0"/>
          <w:smallCaps w:val="0"/>
          <w:strike w:val="0"/>
          <w:sz w:val="22"/>
          <w:u w:val="single"/>
        </w:rPr>
        <w:t>deadweight effects</w:t>
      </w:r>
      <w:r>
        <w:rPr>
          <w:b w:val="0"/>
          <w:i w:val="0"/>
          <w:smallCaps w:val="0"/>
          <w:strike w:val="0"/>
          <w:u w:val="none"/>
        </w:rPr>
        <w:t>. 290 In general,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however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economists estimate the deadweight</w:t>
      </w:r>
      <w:r>
        <w:rPr>
          <w:b w:val="0"/>
          <w:i w:val="0"/>
          <w:smallCaps w:val="0"/>
          <w:strike w:val="0"/>
          <w:u w:val="none"/>
        </w:rPr>
        <w:t xml:space="preserve"> [*34]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loss from monopoly pricing to be </w:t>
      </w:r>
      <w:r>
        <w:rPr>
          <w:b/>
          <w:i w:val="0"/>
          <w:smallCaps w:val="0"/>
          <w:strike w:val="0"/>
          <w:sz w:val="22"/>
          <w:u w:val="single"/>
        </w:rPr>
        <w:t>worse</w:t>
      </w:r>
      <w:r>
        <w:rPr>
          <w:b w:val="0"/>
          <w:i w:val="0"/>
          <w:smallCaps w:val="0"/>
          <w:strike w:val="0"/>
          <w:u w:val="none"/>
        </w:rPr>
        <w:t>. 291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