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Patents don’t drive biotech innovation – other incentive systems are in place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Stephanie </w:t>
      </w:r>
      <w:r>
        <w:rPr>
          <w:b/>
          <w:i w:val="0"/>
          <w:smallCaps w:val="0"/>
          <w:strike w:val="0"/>
          <w:sz w:val="26"/>
          <w:u w:val="none"/>
        </w:rPr>
        <w:t>Huang</w:t>
      </w:r>
      <w:r>
        <w:rPr>
          <w:b w:val="0"/>
          <w:i w:val="0"/>
          <w:smallCaps w:val="0"/>
          <w:strike w:val="0"/>
          <w:u w:val="none"/>
        </w:rPr>
        <w:t>, 20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 xml:space="preserve"> - J.D. Candidate, 2024, Fordham University School of Law “Silly Gene Patent is Not My Lover: A Retrospective Analysis of Myriad,” 34 Fordham </w:t>
      </w:r>
      <w:r>
        <w:rPr>
          <w:b w:val="0"/>
          <w:i w:val="0"/>
          <w:smallCaps w:val="0"/>
          <w:strike w:val="0"/>
          <w:u w:val="none"/>
        </w:rPr>
        <w:t>Intell</w:t>
      </w:r>
      <w:r>
        <w:rPr>
          <w:b w:val="0"/>
          <w:i w:val="0"/>
          <w:smallCaps w:val="0"/>
          <w:strike w:val="0"/>
          <w:u w:val="none"/>
        </w:rPr>
        <w:t xml:space="preserve">. Prop. Media &amp; Ent. L.J. 160 (). Available at: </w:t>
      </w:r>
      <w:r>
        <w:rPr>
          <w:b w:val="0"/>
          <w:i w:val="0"/>
          <w:smallCaps w:val="0"/>
          <w:strike w:val="0"/>
          <w:u w:val="none"/>
        </w:rPr>
        <w:t xml:space="preserve"> 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Advisory Committee for Genetics Health and Society has also concluded that </w:t>
      </w:r>
      <w:r>
        <w:rPr>
          <w:b w:val="0"/>
          <w:i w:val="0"/>
          <w:smallCaps w:val="0"/>
          <w:strike w:val="0"/>
          <w:sz w:val="22"/>
          <w:u w:val="single"/>
        </w:rPr>
        <w:t>patent rights are “neither necessary nor sufficient conditions” for the development of genetic tests.</w:t>
      </w:r>
      <w:r>
        <w:rPr>
          <w:b w:val="0"/>
          <w:i w:val="0"/>
          <w:smallCaps w:val="0"/>
          <w:strike w:val="0"/>
          <w:u w:val="none"/>
        </w:rPr>
        <w:t xml:space="preserve">170 Moreover, most empirical research shows that there is “little to no inhibitory effect” of DNA patents on later scientific research efforts.171 Further still, </w:t>
      </w:r>
      <w:r>
        <w:rPr>
          <w:b w:val="0"/>
          <w:i w:val="0"/>
          <w:smallCaps w:val="0"/>
          <w:strike w:val="0"/>
          <w:sz w:val="22"/>
          <w:u w:val="single"/>
        </w:rPr>
        <w:t>patents are not the only incentive</w:t>
      </w:r>
      <w:r>
        <w:rPr>
          <w:b w:val="0"/>
          <w:i w:val="0"/>
          <w:smallCaps w:val="0"/>
          <w:strike w:val="0"/>
          <w:u w:val="none"/>
        </w:rPr>
        <w:t xml:space="preserve"> system </w:t>
      </w:r>
      <w:r>
        <w:rPr>
          <w:b w:val="0"/>
          <w:i w:val="0"/>
          <w:smallCaps w:val="0"/>
          <w:strike w:val="0"/>
          <w:sz w:val="22"/>
          <w:u w:val="single"/>
        </w:rPr>
        <w:t>in place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For academic science, where substantial amounts of genetic discoveries are made, “public funding, professional rewards, and scientific norms of discovery already provide robust incentives for invention</w:t>
      </w:r>
      <w:r>
        <w:rPr>
          <w:b w:val="0"/>
          <w:i w:val="0"/>
          <w:smallCaps w:val="0"/>
          <w:strike w:val="0"/>
          <w:u w:val="none"/>
        </w:rPr>
        <w:t xml:space="preserve">, thus </w:t>
      </w:r>
      <w:r>
        <w:rPr>
          <w:b w:val="0"/>
          <w:i w:val="0"/>
          <w:smallCaps w:val="0"/>
          <w:strike w:val="0"/>
          <w:sz w:val="22"/>
          <w:u w:val="single"/>
        </w:rPr>
        <w:t>undermining the justification for exclusive rights</w:t>
      </w:r>
      <w:r>
        <w:rPr>
          <w:b w:val="0"/>
          <w:i w:val="0"/>
          <w:smallCaps w:val="0"/>
          <w:strike w:val="0"/>
          <w:u w:val="none"/>
        </w:rPr>
        <w:t xml:space="preserve">.”172 Thus, </w:t>
      </w:r>
      <w:r>
        <w:rPr>
          <w:b w:val="0"/>
          <w:i w:val="0"/>
          <w:smallCaps w:val="0"/>
          <w:strike w:val="0"/>
          <w:sz w:val="22"/>
          <w:u w:val="single"/>
        </w:rPr>
        <w:t>the Myriad holding that genes are patent-ineligible subject matter should not impede gene discovery efforts</w:t>
      </w:r>
      <w:r>
        <w:rPr>
          <w:b w:val="0"/>
          <w:i w:val="0"/>
          <w:smallCaps w:val="0"/>
          <w:strike w:val="0"/>
          <w:u w:val="none"/>
        </w:rPr>
        <w:t xml:space="preserve"> or development of genetic tests because </w:t>
      </w:r>
      <w:r>
        <w:rPr>
          <w:b w:val="0"/>
          <w:i w:val="0"/>
          <w:smallCaps w:val="0"/>
          <w:strike w:val="0"/>
          <w:sz w:val="22"/>
          <w:u w:val="single"/>
        </w:rPr>
        <w:t>patents were not a major driving force in the field to start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