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All genetic research requires examining isolated genes. PERA </w:t>
      </w:r>
      <w:r>
        <w:rPr>
          <w:b/>
          <w:i w:val="0"/>
          <w:smallCaps w:val="0"/>
          <w:strike w:val="0"/>
          <w:sz w:val="26"/>
          <w:u w:val="single"/>
        </w:rPr>
        <w:t>requires</w:t>
      </w:r>
      <w:r>
        <w:rPr>
          <w:b/>
          <w:i w:val="0"/>
          <w:smallCaps w:val="0"/>
          <w:strike w:val="0"/>
          <w:sz w:val="26"/>
          <w:u w:val="none"/>
        </w:rPr>
        <w:t xml:space="preserve"> patent eligibility for isolated genes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Richard L. </w:t>
      </w:r>
      <w:r>
        <w:rPr>
          <w:b/>
          <w:i w:val="0"/>
          <w:smallCaps w:val="0"/>
          <w:strike w:val="0"/>
          <w:sz w:val="26"/>
          <w:u w:val="none"/>
        </w:rPr>
        <w:t>Blaylock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partner with the law firm Pillsbury Winthrop Shaw Pittman LLP and have been a practicing intellectual property attorney since the mid-1990s.  Questions for the Record from Senator Peter Welch, Senate Judiciary Committee “The Patent Eligibility Restoration Act – Restoring Clarity, Certainty, and Predictability to the U.S. Patent System” 1/24,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Section 101(b</w:t>
      </w:r>
      <w:r>
        <w:rPr>
          <w:b w:val="0"/>
          <w:i w:val="0"/>
          <w:smallCaps w:val="0"/>
          <w:strike w:val="0"/>
          <w:u w:val="none"/>
        </w:rPr>
        <w:t xml:space="preserve">)(1)(D) </w:t>
      </w:r>
      <w:r>
        <w:rPr>
          <w:b w:val="0"/>
          <w:i w:val="0"/>
          <w:smallCaps w:val="0"/>
          <w:strike w:val="0"/>
          <w:sz w:val="22"/>
          <w:u w:val="single"/>
        </w:rPr>
        <w:t>of the Patent Eligibility Restoration Act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states that “An unmodified human gene,</w:t>
      </w:r>
      <w:r>
        <w:rPr>
          <w:b w:val="0"/>
          <w:i w:val="0"/>
          <w:smallCaps w:val="0"/>
          <w:strike w:val="0"/>
          <w:u w:val="none"/>
        </w:rPr>
        <w:t xml:space="preserve"> as that gene exists in the human body” </w:t>
      </w:r>
      <w:r>
        <w:rPr>
          <w:b w:val="0"/>
          <w:i w:val="0"/>
          <w:smallCaps w:val="0"/>
          <w:strike w:val="0"/>
          <w:sz w:val="22"/>
          <w:u w:val="single"/>
        </w:rPr>
        <w:t>is not patentable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However, Section 101(b)(2) creates two exceptions</w:t>
      </w:r>
      <w:r>
        <w:rPr>
          <w:b w:val="0"/>
          <w:i w:val="0"/>
          <w:smallCaps w:val="0"/>
          <w:strike w:val="0"/>
          <w:u w:val="none"/>
        </w:rPr>
        <w:t xml:space="preserve"> in which the human gene or natural material would not be considered unmodified and therefore patent eligible. These two exceptions are</w:t>
      </w:r>
      <w:r>
        <w:rPr>
          <w:b w:val="0"/>
          <w:i w:val="0"/>
          <w:smallCaps w:val="0"/>
          <w:strike w:val="0"/>
          <w:u w:val="none"/>
        </w:rPr>
        <w:t xml:space="preserve"> if the gene or natural material is: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• Isolated, purified, enriched, and otherwise enriched by human activity; or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• Employed in a useful invention or discovery.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gene cannot be studied or tested inside the human body, it must be isolated</w:t>
      </w:r>
      <w:r>
        <w:rPr>
          <w:b w:val="0"/>
          <w:i w:val="0"/>
          <w:smallCaps w:val="0"/>
          <w:strike w:val="0"/>
          <w:u w:val="none"/>
        </w:rPr>
        <w:t xml:space="preserve">, purified, sequenced,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amplified</w:t>
      </w:r>
      <w:r>
        <w:rPr>
          <w:b w:val="0"/>
          <w:i w:val="0"/>
          <w:smallCaps w:val="0"/>
          <w:strike w:val="0"/>
          <w:u w:val="none"/>
        </w:rPr>
        <w:t xml:space="preserve">, essentially creating a man-made product that can then be used for diagnostics and testing.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Under current law because of the Myriad</w:t>
      </w:r>
      <w:r>
        <w:rPr>
          <w:b w:val="0"/>
          <w:i w:val="0"/>
          <w:smallCaps w:val="0"/>
          <w:strike w:val="0"/>
          <w:u w:val="none"/>
        </w:rPr>
        <w:t xml:space="preserve">1 decision,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isolation</w:t>
      </w:r>
      <w:r>
        <w:rPr>
          <w:b w:val="0"/>
          <w:i w:val="0"/>
          <w:smallCaps w:val="0"/>
          <w:strike w:val="0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purification, etc.,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a gene is not eligible for a patent</w:t>
      </w:r>
      <w:r>
        <w:rPr>
          <w:b w:val="0"/>
          <w:i w:val="0"/>
          <w:smallCaps w:val="0"/>
          <w:strike w:val="0"/>
          <w:u w:val="none"/>
        </w:rPr>
        <w:t xml:space="preserve">. In your opinion, if PERA became law: 1. Would the exceptions in section 101(b)(2) of the bill mean that “isolated genes” are now patent eligible?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Yes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PERA were enacted, genes isolated from the body would be patent eligible because </w:t>
      </w:r>
      <w:r>
        <w:rPr>
          <w:b/>
          <w:i w:val="0"/>
          <w:smallCaps w:val="0"/>
          <w:strike w:val="0"/>
          <w:sz w:val="22"/>
          <w:u w:val="single"/>
        </w:rPr>
        <w:t>PERA expressly requires that result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2. As written would section 101(b)(2) abrogate the Myriad decision?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Yes.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Myriad decision stated, “A naturally occurring DNA segment is a product of nature and not patent eligible merely because it has been isolated</w:t>
      </w:r>
      <w:r>
        <w:rPr>
          <w:b w:val="0"/>
          <w:i w:val="0"/>
          <w:smallCaps w:val="0"/>
          <w:strike w:val="0"/>
          <w:u w:val="none"/>
        </w:rPr>
        <w:t xml:space="preserve">…”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Section 101(b)(2) of PERA includes a condition that states a gene or natural material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considered to be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modified if it is isolated</w:t>
      </w:r>
      <w:r>
        <w:rPr>
          <w:b w:val="0"/>
          <w:i w:val="0"/>
          <w:smallCaps w:val="0"/>
          <w:strike w:val="0"/>
          <w:u w:val="none"/>
        </w:rPr>
        <w:t xml:space="preserve">, purified, enriched, or otherwise altered by human activity. Thus, </w:t>
      </w:r>
      <w:r>
        <w:rPr>
          <w:b w:val="0"/>
          <w:i w:val="0"/>
          <w:smallCaps w:val="0"/>
          <w:strike w:val="0"/>
          <w:sz w:val="22"/>
          <w:u w:val="single"/>
        </w:rPr>
        <w:t>this section of PERA directly reverses</w:t>
      </w:r>
      <w:r>
        <w:rPr>
          <w:b w:val="0"/>
          <w:i w:val="0"/>
          <w:smallCaps w:val="0"/>
          <w:strike w:val="0"/>
          <w:u w:val="none"/>
        </w:rPr>
        <w:t xml:space="preserve"> the unanimous decision from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Myriad </w:t>
      </w:r>
      <w:r>
        <w:rPr>
          <w:b w:val="0"/>
          <w:i w:val="0"/>
          <w:smallCaps w:val="0"/>
          <w:strike w:val="0"/>
          <w:u w:val="none"/>
        </w:rPr>
        <w:t xml:space="preserve">case.  This is not an accident.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Section 2</w:t>
      </w:r>
      <w:r>
        <w:rPr>
          <w:b w:val="0"/>
          <w:i w:val="0"/>
          <w:smallCaps w:val="0"/>
          <w:strike w:val="0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paragraph (5), part (A)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PERA states that “[a]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judicial exceptions to patent eligibility are eliminated.”</w:t>
      </w:r>
      <w:r>
        <w:rPr>
          <w:b w:val="0"/>
          <w:i w:val="0"/>
          <w:smallCaps w:val="0"/>
          <w:strike w:val="0"/>
          <w:u w:val="none"/>
        </w:rPr>
        <w:t xml:space="preserve"> Thus, it is the intent of PERA to abrogate Myriad and all other Supreme Court precedent defining patent subject matter eligibility.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