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Section 102 and 103 won’t solve – new knowledge is </w:t>
      </w:r>
      <w:r>
        <w:rPr>
          <w:b/>
          <w:i w:val="0"/>
          <w:smallCaps w:val="0"/>
          <w:strike w:val="0"/>
          <w:sz w:val="26"/>
          <w:u w:val="none"/>
        </w:rPr>
        <w:t>by definition novel</w:t>
      </w:r>
      <w:r>
        <w:rPr>
          <w:b/>
          <w:i w:val="0"/>
          <w:smallCaps w:val="0"/>
          <w:strike w:val="0"/>
          <w:sz w:val="26"/>
          <w:u w:val="none"/>
        </w:rPr>
        <w:t xml:space="preserve"> and non-obvious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Christopher </w:t>
      </w:r>
      <w:r>
        <w:rPr>
          <w:b/>
          <w:i w:val="0"/>
          <w:smallCaps w:val="0"/>
          <w:strike w:val="0"/>
          <w:sz w:val="26"/>
          <w:u w:val="none"/>
        </w:rPr>
        <w:t>Coons and</w:t>
      </w:r>
      <w:r>
        <w:rPr>
          <w:b w:val="0"/>
          <w:i w:val="0"/>
          <w:smallCaps w:val="0"/>
          <w:strike w:val="0"/>
          <w:u w:val="none"/>
        </w:rPr>
        <w:t xml:space="preserve"> Richard </w:t>
      </w:r>
      <w:r>
        <w:rPr>
          <w:b/>
          <w:i w:val="0"/>
          <w:smallCaps w:val="0"/>
          <w:strike w:val="0"/>
          <w:sz w:val="26"/>
          <w:u w:val="none"/>
        </w:rPr>
        <w:t>Blaylock,</w:t>
      </w:r>
      <w:r>
        <w:rPr>
          <w:b w:val="0"/>
          <w:i w:val="0"/>
          <w:smallCaps w:val="0"/>
          <w:strike w:val="0"/>
          <w:u w:val="none"/>
        </w:rPr>
        <w:t xml:space="preserve">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– *US Senator and **partner with the law firm Pillsbury Winthrop Shaw Pittman LLP and have been a practicing intellectual property attorney. Senate Judiciary Subcommittee on Intellectual Property Holds Hearing on Patent Eligibility Restoration Act, Hearing Transcript, 1/24, </w:t>
      </w:r>
      <w:r>
        <w:rPr>
          <w:b w:val="0"/>
          <w:i w:val="0"/>
          <w:smallCaps w:val="0"/>
          <w:strike w:val="0"/>
          <w:u w:val="none"/>
        </w:rPr>
        <w:t>proquest</w:t>
      </w:r>
      <w:r>
        <w:rPr>
          <w:b w:val="0"/>
          <w:i w:val="0"/>
          <w:smallCaps w:val="0"/>
          <w:strike w:val="0"/>
          <w:u w:val="none"/>
        </w:rPr>
        <w:t xml:space="preserve"> Congressional, accessed via University of Michigan //DH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CHRISTOPHER COONS: So, Mr. Johnson's rebuttal to your previous comments,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would Section 102, 103 still not pertain and</w:t>
      </w:r>
      <w:r>
        <w:rPr>
          <w:b w:val="0"/>
          <w:i w:val="0"/>
          <w:smallCaps w:val="0"/>
          <w:strike w:val="0"/>
          <w:u w:val="none"/>
        </w:rPr>
        <w:t xml:space="preserve"> still not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prevent</w:t>
      </w:r>
      <w:r>
        <w:rPr>
          <w:b w:val="0"/>
          <w:i w:val="0"/>
          <w:smallCaps w:val="0"/>
          <w:strike w:val="0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of something that was mere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knowledge</w:t>
      </w:r>
      <w:r>
        <w:rPr>
          <w:b w:val="0"/>
          <w:i w:val="0"/>
          <w:smallCaps w:val="0"/>
          <w:strike w:val="0"/>
          <w:u w:val="none"/>
        </w:rPr>
        <w:t xml:space="preserve"> but </w:t>
      </w:r>
      <w:r>
        <w:rPr>
          <w:b w:val="0"/>
          <w:i w:val="0"/>
          <w:smallCaps w:val="0"/>
          <w:strike w:val="0"/>
          <w:sz w:val="22"/>
          <w:u w:val="single"/>
        </w:rPr>
        <w:t>with no novelty</w:t>
      </w:r>
      <w:r>
        <w:rPr>
          <w:b w:val="0"/>
          <w:i w:val="0"/>
          <w:smallCaps w:val="0"/>
          <w:strike w:val="0"/>
          <w:u w:val="none"/>
        </w:rPr>
        <w:t>, for example, associated with it.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RICHARD BLAYLOCK: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it would not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because</w:t>
      </w:r>
      <w:r>
        <w:rPr>
          <w:b w:val="0"/>
          <w:i w:val="0"/>
          <w:smallCaps w:val="0"/>
          <w:strike w:val="0"/>
          <w:u w:val="none"/>
        </w:rPr>
        <w:t xml:space="preserve"> the hypothetical entertaining is newly apprehended knowledge about a particular </w:t>
      </w:r>
      <w:r>
        <w:rPr>
          <w:b w:val="0"/>
          <w:i w:val="0"/>
          <w:smallCaps w:val="0"/>
          <w:strike w:val="0"/>
          <w:u w:val="none"/>
        </w:rPr>
        <w:t>particular</w:t>
      </w:r>
      <w:r>
        <w:rPr>
          <w:b w:val="0"/>
          <w:i w:val="0"/>
          <w:smallCaps w:val="0"/>
          <w:strike w:val="0"/>
          <w:u w:val="none"/>
        </w:rPr>
        <w:t xml:space="preserve"> genetic</w:t>
      </w:r>
      <w:r>
        <w:rPr>
          <w:b w:val="0"/>
          <w:i w:val="0"/>
          <w:smallCaps w:val="0"/>
          <w:strike w:val="0"/>
          <w:u w:val="none"/>
        </w:rPr>
        <w:t xml:space="preserve"> variant that has clinical relevance. So that </w:t>
      </w:r>
      <w:r>
        <w:rPr>
          <w:b w:val="0"/>
          <w:i w:val="0"/>
          <w:smallCaps w:val="0"/>
          <w:strike w:val="0"/>
          <w:u w:val="none"/>
        </w:rPr>
        <w:t>particular knowledge</w:t>
      </w:r>
      <w:r>
        <w:rPr>
          <w:b w:val="0"/>
          <w:i w:val="0"/>
          <w:smallCaps w:val="0"/>
          <w:strike w:val="0"/>
          <w:u w:val="none"/>
        </w:rPr>
        <w:t xml:space="preserve">,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discernment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discovered</w:t>
      </w:r>
      <w:r>
        <w:rPr>
          <w:b w:val="0"/>
          <w:i w:val="0"/>
          <w:smallCaps w:val="0"/>
          <w:strike w:val="0"/>
          <w:u w:val="none"/>
        </w:rPr>
        <w:t xml:space="preserve"> is --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new</w:t>
      </w:r>
      <w:r>
        <w:rPr>
          <w:b w:val="0"/>
          <w:i w:val="0"/>
          <w:smallCaps w:val="0"/>
          <w:strike w:val="0"/>
          <w:u w:val="none"/>
        </w:rPr>
        <w:t xml:space="preserve">.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is what the patent applicant would rely upon</w:t>
      </w:r>
      <w:r>
        <w:rPr>
          <w:b w:val="0"/>
          <w:i w:val="0"/>
          <w:smallCaps w:val="0"/>
          <w:strike w:val="0"/>
          <w:u w:val="none"/>
        </w:rPr>
        <w:t xml:space="preserve"> to claim because all the other elements of the -- of the claim the sequencing, the drawing the blood, the counseling the patient, all of that is old.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So, </w:t>
      </w:r>
      <w:r>
        <w:rPr>
          <w:b w:val="0"/>
          <w:i w:val="0"/>
          <w:smallCaps w:val="0"/>
          <w:strike w:val="0"/>
          <w:u w:val="none"/>
        </w:rPr>
        <w:t>the you</w:t>
      </w:r>
      <w:r>
        <w:rPr>
          <w:b w:val="0"/>
          <w:i w:val="0"/>
          <w:smallCaps w:val="0"/>
          <w:strike w:val="0"/>
          <w:u w:val="none"/>
        </w:rPr>
        <w:t xml:space="preserve"> know, the --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novelty and obviousness hurdles would be overcome relying</w:t>
      </w:r>
      <w:r>
        <w:rPr>
          <w:b w:val="0"/>
          <w:i w:val="0"/>
          <w:smallCaps w:val="0"/>
          <w:strike w:val="0"/>
          <w:u w:val="none"/>
        </w:rPr>
        <w:t xml:space="preserve">, solely,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discovery</w:t>
      </w:r>
      <w:r>
        <w:rPr>
          <w:b w:val="0"/>
          <w:i w:val="0"/>
          <w:smallCaps w:val="0"/>
          <w:strike w:val="0"/>
          <w:u w:val="none"/>
        </w:rPr>
        <w:t xml:space="preserve">. And that is the reason why if you were to proceed with PERA, </w:t>
      </w:r>
      <w:r>
        <w:rPr>
          <w:b w:val="0"/>
          <w:i w:val="0"/>
          <w:smallCaps w:val="0"/>
          <w:strike w:val="0"/>
          <w:u w:val="none"/>
        </w:rPr>
        <w:t>Invitae</w:t>
      </w:r>
      <w:r>
        <w:rPr>
          <w:b w:val="0"/>
          <w:i w:val="0"/>
          <w:smallCaps w:val="0"/>
          <w:strike w:val="0"/>
          <w:u w:val="none"/>
        </w:rPr>
        <w:t xml:space="preserve"> would urge the committee to consider a substantial revision which would renew a line of thought that has been in Supreme Court jurisprudence for a very long time, which is the recognition of natural phenomena, natural materials abstract ideas as prior art in the examination of patent applications.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