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Covid proves – the reason </w:t>
      </w:r>
      <w:r>
        <w:rPr>
          <w:b/>
          <w:i w:val="0"/>
          <w:smallCaps w:val="0"/>
          <w:strike w:val="0"/>
          <w:sz w:val="26"/>
          <w:u w:val="none"/>
        </w:rPr>
        <w:t>testing</w:t>
      </w:r>
      <w:r>
        <w:rPr>
          <w:b/>
          <w:i w:val="0"/>
          <w:smallCaps w:val="0"/>
          <w:strike w:val="0"/>
          <w:sz w:val="26"/>
          <w:u w:val="none"/>
        </w:rPr>
        <w:t xml:space="preserve"> and vaccine development occurred </w:t>
      </w:r>
      <w:r>
        <w:rPr>
          <w:b/>
          <w:i w:val="0"/>
          <w:smallCaps w:val="0"/>
          <w:strike w:val="0"/>
          <w:sz w:val="26"/>
          <w:u w:val="single"/>
        </w:rPr>
        <w:t>quickly</w:t>
      </w:r>
      <w:r>
        <w:rPr>
          <w:b/>
          <w:i w:val="0"/>
          <w:smallCaps w:val="0"/>
          <w:strike w:val="0"/>
          <w:sz w:val="26"/>
          <w:u w:val="none"/>
        </w:rPr>
        <w:t xml:space="preserve"> was the lack of pathogen patenting</w:t>
      </w:r>
    </w:p>
    <w:p>
      <w:pPr>
        <w:spacing w:after="80"/>
      </w:pPr>
      <w:r>
        <w:rPr>
          <w:b w:val="0"/>
          <w:i w:val="0"/>
          <w:smallCaps w:val="0"/>
          <w:strike w:val="0"/>
          <w:u w:val="none"/>
        </w:rPr>
        <w:t xml:space="preserve">Jorge L. </w:t>
      </w:r>
      <w:r>
        <w:rPr>
          <w:b/>
          <w:i w:val="0"/>
          <w:smallCaps w:val="0"/>
          <w:strike w:val="0"/>
          <w:sz w:val="26"/>
          <w:u w:val="none"/>
        </w:rPr>
        <w:t>Contreras,</w:t>
      </w:r>
      <w:r>
        <w:rPr>
          <w:b w:val="0"/>
          <w:i w:val="0"/>
          <w:smallCaps w:val="0"/>
          <w:strike w:val="0"/>
          <w:u w:val="none"/>
        </w:rPr>
        <w:t xml:space="preserve"> 20</w:t>
      </w:r>
      <w:r>
        <w:rPr>
          <w:b/>
          <w:i w:val="0"/>
          <w:smallCaps w:val="0"/>
          <w:strike w:val="0"/>
          <w:sz w:val="26"/>
          <w:u w:val="none"/>
        </w:rPr>
        <w:t>23</w:t>
      </w:r>
      <w:r>
        <w:rPr>
          <w:b w:val="0"/>
          <w:i w:val="0"/>
          <w:smallCaps w:val="0"/>
          <w:strike w:val="0"/>
          <w:u w:val="none"/>
        </w:rPr>
        <w:t xml:space="preserve"> - James T. Jensen Endowed Professor for Transactional Law and Director of the Program on Intellectual Property and Technology Law, University of Utah S.J. Quinney College of Law. Adjunct Professor, Department of Human Genetics, University of Utah School of Medicine </w:t>
      </w:r>
      <w:r>
        <w:rPr>
          <w:b w:val="0"/>
          <w:i w:val="0"/>
          <w:smallCaps w:val="0"/>
          <w:strike w:val="0"/>
          <w:u w:val="none"/>
        </w:rPr>
        <w:t>“ PATHOGEN</w:t>
      </w:r>
      <w:r>
        <w:rPr>
          <w:b w:val="0"/>
          <w:i w:val="0"/>
          <w:smallCaps w:val="0"/>
          <w:strike w:val="0"/>
          <w:u w:val="none"/>
        </w:rPr>
        <w:t xml:space="preserve"> GENOMES AS GLOBAL PUBLIC GOODS (AND WHY THEY SHOULD NOT BE PATENTED)”, 55 N.Y.U. J. Int'l L. &amp; Pol. 533, Nexis Uni, Accessed via University of Michigan //DH</w:t>
      </w:r>
    </w:p>
    <w:p>
      <w:pPr>
        <w:spacing w:after="60"/>
      </w:pPr>
      <w:r>
        <w:rPr>
          <w:b w:val="0"/>
          <w:i w:val="0"/>
          <w:smallCaps w:val="0"/>
          <w:strike w:val="0"/>
          <w:sz w:val="22"/>
          <w:u w:val="single"/>
        </w:rPr>
        <w:t>The genomic sequence</w:t>
      </w:r>
      <w:r>
        <w:rPr>
          <w:b w:val="0"/>
          <w:i w:val="0"/>
          <w:smallCaps w:val="0"/>
          <w:strike w:val="0"/>
          <w:u w:val="none"/>
        </w:rPr>
        <w:t xml:space="preserve">1 of SARS-CoV-2 (the virus responsible for </w:t>
      </w:r>
      <w:r>
        <w:rPr>
          <w:b w:val="0"/>
          <w:i w:val="0"/>
          <w:smallCaps w:val="0"/>
          <w:strike w:val="0"/>
          <w:sz w:val="22"/>
          <w:u w:val="single"/>
        </w:rPr>
        <w:t>COVID</w:t>
      </w:r>
      <w:r>
        <w:rPr>
          <w:b w:val="0"/>
          <w:i w:val="0"/>
          <w:smallCaps w:val="0"/>
          <w:strike w:val="0"/>
          <w:u w:val="none"/>
        </w:rPr>
        <w:t xml:space="preserve">-19) </w:t>
      </w:r>
      <w:r>
        <w:rPr>
          <w:b w:val="0"/>
          <w:i w:val="0"/>
          <w:smallCaps w:val="0"/>
          <w:strike w:val="0"/>
          <w:sz w:val="22"/>
          <w:u w:val="single"/>
        </w:rPr>
        <w:t>was</w:t>
      </w:r>
      <w:r>
        <w:rPr>
          <w:b w:val="0"/>
          <w:i w:val="0"/>
          <w:smallCaps w:val="0"/>
          <w:strike w:val="0"/>
          <w:u w:val="none"/>
        </w:rPr>
        <w:t xml:space="preserve"> first elucidated in early January 2020 by a team of researchers in China.2 On January 5, they </w:t>
      </w:r>
      <w:r>
        <w:rPr>
          <w:b w:val="0"/>
          <w:i w:val="0"/>
          <w:smallCaps w:val="0"/>
          <w:strike w:val="0"/>
          <w:sz w:val="22"/>
          <w:u w:val="single"/>
        </w:rPr>
        <w:t>uploaded</w:t>
      </w:r>
      <w:r>
        <w:rPr>
          <w:b w:val="0"/>
          <w:i w:val="0"/>
          <w:smallCaps w:val="0"/>
          <w:strike w:val="0"/>
          <w:u w:val="none"/>
        </w:rPr>
        <w:t xml:space="preserve"> the sequence </w:t>
      </w:r>
      <w:r>
        <w:rPr>
          <w:b w:val="0"/>
          <w:i w:val="0"/>
          <w:smallCaps w:val="0"/>
          <w:strike w:val="0"/>
          <w:sz w:val="22"/>
          <w:u w:val="single"/>
        </w:rPr>
        <w:t>to the publicly accessible GenBank database</w:t>
      </w:r>
      <w:r>
        <w:rPr>
          <w:b w:val="0"/>
          <w:i w:val="0"/>
          <w:smallCaps w:val="0"/>
          <w:strike w:val="0"/>
          <w:u w:val="none"/>
        </w:rPr>
        <w:t xml:space="preserve"> maintained by the U.S. National Center for Biotechnology Information.3 On January 11, an Australian researcher  [*536] posted the sequence to the website Virological.org and attracted widespread attention to its availability via Twitter.4 </w:t>
      </w:r>
      <w:r>
        <w:rPr>
          <w:b w:val="0"/>
          <w:i w:val="0"/>
          <w:smallCaps w:val="0"/>
          <w:strike w:val="0"/>
          <w:sz w:val="22"/>
          <w:u w:val="single"/>
        </w:rPr>
        <w:t>Days later, new diagnostic tests for the virus had been developed</w:t>
      </w:r>
      <w:r>
        <w:rPr>
          <w:b w:val="0"/>
          <w:i w:val="0"/>
          <w:smallCaps w:val="0"/>
          <w:strike w:val="0"/>
          <w:u w:val="none"/>
        </w:rPr>
        <w:t xml:space="preserve">.5 </w:t>
      </w:r>
      <w:r>
        <w:rPr>
          <w:b w:val="0"/>
          <w:i w:val="0"/>
          <w:smallCaps w:val="0"/>
          <w:strike w:val="0"/>
          <w:sz w:val="22"/>
          <w:u w:val="single"/>
        </w:rPr>
        <w:t>Within months, new</w:t>
      </w:r>
      <w:r>
        <w:rPr>
          <w:b w:val="0"/>
          <w:i w:val="0"/>
          <w:smallCaps w:val="0"/>
          <w:strike w:val="0"/>
          <w:u w:val="none"/>
        </w:rPr>
        <w:t xml:space="preserve"> COVID-19 </w:t>
      </w:r>
      <w:r>
        <w:rPr>
          <w:b w:val="0"/>
          <w:i w:val="0"/>
          <w:smallCaps w:val="0"/>
          <w:strike w:val="0"/>
          <w:sz w:val="22"/>
          <w:u w:val="single"/>
        </w:rPr>
        <w:t>vaccines were</w:t>
      </w:r>
      <w:r>
        <w:rPr>
          <w:b w:val="0"/>
          <w:i w:val="0"/>
          <w:smallCaps w:val="0"/>
          <w:strike w:val="0"/>
          <w:u w:val="none"/>
        </w:rPr>
        <w:t xml:space="preserve"> being </w:t>
      </w:r>
      <w:r>
        <w:rPr>
          <w:b w:val="0"/>
          <w:i w:val="0"/>
          <w:smallCaps w:val="0"/>
          <w:strike w:val="0"/>
          <w:sz w:val="22"/>
          <w:u w:val="single"/>
        </w:rPr>
        <w:t>tested.</w:t>
      </w:r>
      <w:r>
        <w:rPr>
          <w:b w:val="0"/>
          <w:i w:val="0"/>
          <w:smallCaps w:val="0"/>
          <w:strike w:val="0"/>
          <w:u w:val="none"/>
        </w:rPr>
        <w:t>6 By October 2021, nearly five million different sequences of the SARS-CoV-2 virus had been uploaded to public databases,7 where they continue to be used to monitor the evolution of the virus, to identify virulent mutations, and to trace the spread of infection.8</w:t>
      </w:r>
    </w:p>
    <w:p>
      <w:pPr>
        <w:spacing w:after="60"/>
      </w:pPr>
      <w:r>
        <w:rPr>
          <w:b w:val="0"/>
          <w:i w:val="0"/>
          <w:smallCaps w:val="0"/>
          <w:strike w:val="0"/>
          <w:sz w:val="22"/>
          <w:highlight w:val="cyan"/>
          <w:u w:val="single"/>
        </w:rPr>
        <w:t xml:space="preserve">The </w:t>
      </w:r>
      <w:r>
        <w:rPr>
          <w:b/>
          <w:i w:val="0"/>
          <w:smallCaps w:val="0"/>
          <w:strike w:val="0"/>
          <w:sz w:val="22"/>
          <w:highlight w:val="cyan"/>
          <w:u w:val="single"/>
        </w:rPr>
        <w:t>speed</w:t>
      </w:r>
      <w:r>
        <w:rPr>
          <w:b w:val="0"/>
          <w:i w:val="0"/>
          <w:smallCaps w:val="0"/>
          <w:strike w:val="0"/>
          <w:sz w:val="22"/>
          <w:highlight w:val="cyan"/>
          <w:u w:val="single"/>
        </w:rPr>
        <w:t xml:space="preserve"> and </w:t>
      </w:r>
      <w:r>
        <w:rPr>
          <w:b/>
          <w:i w:val="0"/>
          <w:smallCaps w:val="0"/>
          <w:strike w:val="0"/>
          <w:sz w:val="22"/>
          <w:highlight w:val="cyan"/>
          <w:u w:val="single"/>
        </w:rPr>
        <w:t>extent</w:t>
      </w:r>
      <w:r>
        <w:rPr>
          <w:b w:val="0"/>
          <w:i w:val="0"/>
          <w:smallCaps w:val="0"/>
          <w:strike w:val="0"/>
          <w:sz w:val="22"/>
          <w:highlight w:val="cyan"/>
          <w:u w:val="single"/>
        </w:rPr>
        <w:t xml:space="preserve"> of </w:t>
      </w:r>
      <w:r>
        <w:rPr>
          <w:b/>
          <w:i w:val="0"/>
          <w:smallCaps w:val="0"/>
          <w:strike w:val="0"/>
          <w:sz w:val="22"/>
          <w:highlight w:val="cyan"/>
          <w:u w:val="single"/>
        </w:rPr>
        <w:t>international research cooperation</w:t>
      </w:r>
      <w:r>
        <w:rPr>
          <w:b w:val="0"/>
          <w:i w:val="0"/>
          <w:smallCaps w:val="0"/>
          <w:strike w:val="0"/>
          <w:sz w:val="22"/>
          <w:highlight w:val="cyan"/>
          <w:u w:val="single"/>
        </w:rPr>
        <w:t xml:space="preserve"> in response to COVID</w:t>
      </w:r>
      <w:r>
        <w:rPr>
          <w:b w:val="0"/>
          <w:i w:val="0"/>
          <w:smallCaps w:val="0"/>
          <w:strike w:val="0"/>
          <w:u w:val="none"/>
        </w:rPr>
        <w:t xml:space="preserve">-19 </w:t>
      </w:r>
      <w:r>
        <w:rPr>
          <w:b w:val="0"/>
          <w:i w:val="0"/>
          <w:smallCaps w:val="0"/>
          <w:strike w:val="0"/>
          <w:sz w:val="22"/>
          <w:highlight w:val="cyan"/>
          <w:u w:val="single"/>
        </w:rPr>
        <w:t>was immediate and widespread</w:t>
      </w:r>
      <w:r>
        <w:rPr>
          <w:b w:val="0"/>
          <w:i w:val="0"/>
          <w:smallCaps w:val="0"/>
          <w:strike w:val="0"/>
          <w:u w:val="none"/>
        </w:rPr>
        <w:t xml:space="preserve">.9 </w:t>
      </w:r>
      <w:r>
        <w:rPr>
          <w:b w:val="0"/>
          <w:i w:val="0"/>
          <w:smallCaps w:val="0"/>
          <w:strike w:val="0"/>
          <w:sz w:val="22"/>
          <w:highlight w:val="cyan"/>
          <w:u w:val="single"/>
        </w:rPr>
        <w:t>SARS-CoV-2 sequence data was utilized by a broad range of researchers from geneticists and virologists to epidemiologists</w:t>
      </w:r>
      <w:r>
        <w:rPr>
          <w:b w:val="0"/>
          <w:i w:val="0"/>
          <w:smallCaps w:val="0"/>
          <w:strike w:val="0"/>
          <w:u w:val="none"/>
        </w:rPr>
        <w:t xml:space="preserve">  [*537] </w:t>
      </w:r>
      <w:r>
        <w:rPr>
          <w:b w:val="0"/>
          <w:i w:val="0"/>
          <w:smallCaps w:val="0"/>
          <w:strike w:val="0"/>
          <w:sz w:val="22"/>
          <w:u w:val="single"/>
        </w:rPr>
        <w:t>and public health officials</w:t>
      </w:r>
      <w:r>
        <w:rPr>
          <w:b w:val="0"/>
          <w:i w:val="0"/>
          <w:smallCaps w:val="0"/>
          <w:strike w:val="0"/>
          <w:u w:val="none"/>
        </w:rPr>
        <w:t>.10 As one researcher observed, "[</w:t>
      </w:r>
      <w:r>
        <w:rPr>
          <w:b w:val="0"/>
          <w:i w:val="0"/>
          <w:smallCaps w:val="0"/>
          <w:strike w:val="0"/>
          <w:sz w:val="22"/>
          <w:u w:val="single"/>
        </w:rPr>
        <w:t>t]he enormous, immediate impact of sharing this data highlights the wealth of information encoded in pathogen genomes</w:t>
      </w:r>
      <w:r>
        <w:rPr>
          <w:b w:val="0"/>
          <w:i w:val="0"/>
          <w:smallCaps w:val="0"/>
          <w:strike w:val="0"/>
          <w:u w:val="none"/>
        </w:rPr>
        <w:t>, particularly for understanding their origins and potential to cause disease."11 This sentiment was echoed by the Director of the U.S. Office of Science and Technology Policy (OSTP), who stated that "[</w:t>
      </w:r>
      <w:r>
        <w:rPr>
          <w:b w:val="0"/>
          <w:i w:val="0"/>
          <w:smallCaps w:val="0"/>
          <w:strike w:val="0"/>
          <w:u w:val="none"/>
        </w:rPr>
        <w:t>i</w:t>
      </w:r>
      <w:r>
        <w:rPr>
          <w:b w:val="0"/>
          <w:i w:val="0"/>
          <w:smallCaps w:val="0"/>
          <w:strike w:val="0"/>
          <w:u w:val="none"/>
        </w:rPr>
        <w:t>]</w:t>
      </w:r>
      <w:r>
        <w:rPr>
          <w:b w:val="0"/>
          <w:i w:val="0"/>
          <w:smallCaps w:val="0"/>
          <w:strike w:val="0"/>
          <w:u w:val="none"/>
        </w:rPr>
        <w:t>mmediate</w:t>
      </w:r>
      <w:r>
        <w:rPr>
          <w:b w:val="0"/>
          <w:i w:val="0"/>
          <w:smallCaps w:val="0"/>
          <w:strike w:val="0"/>
          <w:u w:val="none"/>
        </w:rPr>
        <w:t xml:space="preserve"> public access to COVID-19 research is a powerful case study on the benefits of delivering research results and data rapidly to the people."12 The </w:t>
      </w:r>
      <w:r>
        <w:rPr>
          <w:b w:val="0"/>
          <w:i w:val="0"/>
          <w:smallCaps w:val="0"/>
          <w:strike w:val="0"/>
          <w:sz w:val="22"/>
          <w:highlight w:val="cyan"/>
          <w:u w:val="single"/>
        </w:rPr>
        <w:t>COVID-</w:t>
      </w:r>
      <w:r>
        <w:rPr>
          <w:b w:val="0"/>
          <w:i w:val="0"/>
          <w:smallCaps w:val="0"/>
          <w:strike w:val="0"/>
          <w:u w:val="none"/>
        </w:rPr>
        <w:t xml:space="preserve">19 pandemic has </w:t>
      </w:r>
      <w:r>
        <w:rPr>
          <w:b w:val="0"/>
          <w:i w:val="0"/>
          <w:smallCaps w:val="0"/>
          <w:strike w:val="0"/>
          <w:sz w:val="22"/>
          <w:highlight w:val="cyan"/>
          <w:u w:val="single"/>
        </w:rPr>
        <w:t>brought into sharp focus the value of open access to and rapid sharing of pathogenic genomic data in response to infectious disease outbreaks</w:t>
      </w:r>
      <w:r>
        <w:rPr>
          <w:b w:val="0"/>
          <w:i w:val="0"/>
          <w:smallCaps w:val="0"/>
          <w:strike w:val="0"/>
          <w:u w:val="none"/>
        </w:rPr>
        <w:t>.13</w:t>
      </w:r>
    </w:p>
    <w:p>
      <w:pPr>
        <w:spacing w:after="60"/>
      </w:pPr>
      <w:r>
        <w:rPr>
          <w:b w:val="0"/>
          <w:i w:val="0"/>
          <w:smallCaps w:val="0"/>
          <w:strike w:val="0"/>
          <w:sz w:val="22"/>
          <w:highlight w:val="cyan"/>
          <w:u w:val="single"/>
        </w:rPr>
        <w:t>Data sharing at the speed and</w:t>
      </w:r>
      <w:r>
        <w:rPr>
          <w:b w:val="0"/>
          <w:i w:val="0"/>
          <w:smallCaps w:val="0"/>
          <w:strike w:val="0"/>
          <w:u w:val="none"/>
        </w:rPr>
        <w:t xml:space="preserve"> on the </w:t>
      </w:r>
      <w:r>
        <w:rPr>
          <w:b w:val="0"/>
          <w:i w:val="0"/>
          <w:smallCaps w:val="0"/>
          <w:strike w:val="0"/>
          <w:sz w:val="22"/>
          <w:highlight w:val="cyan"/>
          <w:u w:val="single"/>
        </w:rPr>
        <w:t>scale</w:t>
      </w:r>
      <w:r>
        <w:rPr>
          <w:b w:val="0"/>
          <w:i w:val="0"/>
          <w:smallCaps w:val="0"/>
          <w:strike w:val="0"/>
          <w:sz w:val="22"/>
          <w:u w:val="single"/>
        </w:rPr>
        <w:t xml:space="preserve"> </w:t>
      </w:r>
      <w:r>
        <w:rPr>
          <w:b w:val="0"/>
          <w:i w:val="0"/>
          <w:smallCaps w:val="0"/>
          <w:strike w:val="0"/>
          <w:u w:val="none"/>
        </w:rPr>
        <w:t xml:space="preserve">observed </w:t>
      </w:r>
      <w:r>
        <w:rPr>
          <w:b w:val="0"/>
          <w:i w:val="0"/>
          <w:smallCaps w:val="0"/>
          <w:strike w:val="0"/>
          <w:sz w:val="22"/>
          <w:highlight w:val="cyan"/>
          <w:u w:val="single"/>
        </w:rPr>
        <w:t>with COVID</w:t>
      </w:r>
      <w:r>
        <w:rPr>
          <w:b w:val="0"/>
          <w:i w:val="0"/>
          <w:smallCaps w:val="0"/>
          <w:strike w:val="0"/>
          <w:u w:val="none"/>
        </w:rPr>
        <w:t xml:space="preserve">-19 </w:t>
      </w:r>
      <w:r>
        <w:rPr>
          <w:b w:val="0"/>
          <w:i w:val="0"/>
          <w:smallCaps w:val="0"/>
          <w:strike w:val="0"/>
          <w:sz w:val="22"/>
          <w:highlight w:val="cyan"/>
          <w:u w:val="single"/>
        </w:rPr>
        <w:t>has not always been the norm</w:t>
      </w:r>
      <w:r>
        <w:rPr>
          <w:b w:val="0"/>
          <w:i w:val="0"/>
          <w:smallCaps w:val="0"/>
          <w:strike w:val="0"/>
          <w:sz w:val="22"/>
          <w:u w:val="single"/>
        </w:rPr>
        <w:t xml:space="preserve">. </w:t>
      </w:r>
      <w:r>
        <w:rPr>
          <w:b w:val="0"/>
          <w:i w:val="0"/>
          <w:smallCaps w:val="0"/>
          <w:strike w:val="0"/>
          <w:sz w:val="22"/>
          <w:highlight w:val="cyan"/>
          <w:u w:val="single"/>
        </w:rPr>
        <w:t>During</w:t>
      </w:r>
      <w:r>
        <w:rPr>
          <w:b w:val="0"/>
          <w:i w:val="0"/>
          <w:smallCaps w:val="0"/>
          <w:strike w:val="0"/>
          <w:sz w:val="22"/>
          <w:u w:val="single"/>
        </w:rPr>
        <w:t xml:space="preserve"> </w:t>
      </w:r>
      <w:r>
        <w:rPr>
          <w:b w:val="0"/>
          <w:i w:val="0"/>
          <w:smallCaps w:val="0"/>
          <w:strike w:val="0"/>
          <w:sz w:val="22"/>
          <w:highlight w:val="cyan"/>
          <w:u w:val="single"/>
        </w:rPr>
        <w:t>the</w:t>
      </w:r>
      <w:r>
        <w:rPr>
          <w:b w:val="0"/>
          <w:i w:val="0"/>
          <w:smallCaps w:val="0"/>
          <w:strike w:val="0"/>
          <w:sz w:val="22"/>
          <w:u w:val="single"/>
        </w:rPr>
        <w:t xml:space="preserve"> </w:t>
      </w:r>
      <w:r>
        <w:rPr>
          <w:b w:val="0"/>
          <w:i w:val="0"/>
          <w:smallCaps w:val="0"/>
          <w:strike w:val="0"/>
          <w:sz w:val="22"/>
          <w:highlight w:val="cyan"/>
          <w:u w:val="single"/>
        </w:rPr>
        <w:t>H5N1</w:t>
      </w:r>
      <w:r>
        <w:rPr>
          <w:b w:val="0"/>
          <w:i w:val="0"/>
          <w:smallCaps w:val="0"/>
          <w:strike w:val="0"/>
          <w:sz w:val="22"/>
          <w:u w:val="single"/>
        </w:rPr>
        <w:t xml:space="preserve"> influenza </w:t>
      </w:r>
      <w:r>
        <w:rPr>
          <w:b w:val="0"/>
          <w:i w:val="0"/>
          <w:smallCaps w:val="0"/>
          <w:strike w:val="0"/>
          <w:sz w:val="22"/>
          <w:highlight w:val="cyan"/>
          <w:u w:val="single"/>
        </w:rPr>
        <w:t>pandemic</w:t>
      </w:r>
      <w:r>
        <w:rPr>
          <w:b w:val="0"/>
          <w:i w:val="0"/>
          <w:smallCaps w:val="0"/>
          <w:strike w:val="0"/>
          <w:u w:val="none"/>
        </w:rPr>
        <w:t xml:space="preserve"> and the SARS and MERS coronavirus outbreaks, </w:t>
      </w:r>
      <w:r>
        <w:rPr>
          <w:b w:val="0"/>
          <w:i w:val="0"/>
          <w:smallCaps w:val="0"/>
          <w:strike w:val="0"/>
          <w:sz w:val="22"/>
          <w:highlight w:val="cyan"/>
          <w:u w:val="single"/>
        </w:rPr>
        <w:t>researchers sought to patent</w:t>
      </w:r>
      <w:r>
        <w:rPr>
          <w:b w:val="0"/>
          <w:i w:val="0"/>
          <w:smallCaps w:val="0"/>
          <w:strike w:val="0"/>
          <w:sz w:val="22"/>
          <w:u w:val="single"/>
        </w:rPr>
        <w:t xml:space="preserve"> newly identified </w:t>
      </w:r>
      <w:r>
        <w:rPr>
          <w:b w:val="0"/>
          <w:i w:val="0"/>
          <w:smallCaps w:val="0"/>
          <w:strike w:val="0"/>
          <w:sz w:val="22"/>
          <w:highlight w:val="cyan"/>
          <w:u w:val="single"/>
        </w:rPr>
        <w:t>viral genomic sequences</w:t>
      </w:r>
      <w:r>
        <w:rPr>
          <w:b w:val="0"/>
          <w:i w:val="0"/>
          <w:smallCaps w:val="0"/>
          <w:strike w:val="0"/>
          <w:sz w:val="22"/>
          <w:u w:val="single"/>
        </w:rPr>
        <w:t xml:space="preserve"> s</w:t>
      </w:r>
      <w:r>
        <w:rPr>
          <w:b w:val="0"/>
          <w:i w:val="0"/>
          <w:smallCaps w:val="0"/>
          <w:strike w:val="0"/>
          <w:u w:val="none"/>
        </w:rPr>
        <w:t xml:space="preserve">hortly after they were determined.14 </w:t>
      </w:r>
      <w:r>
        <w:rPr>
          <w:b w:val="0"/>
          <w:i w:val="0"/>
          <w:smallCaps w:val="0"/>
          <w:strike w:val="0"/>
          <w:sz w:val="22"/>
          <w:highlight w:val="cyan"/>
          <w:u w:val="single"/>
        </w:rPr>
        <w:t xml:space="preserve">These efforts </w:t>
      </w:r>
      <w:r>
        <w:rPr>
          <w:b/>
          <w:i w:val="0"/>
          <w:smallCaps w:val="0"/>
          <w:strike w:val="0"/>
          <w:sz w:val="22"/>
          <w:highlight w:val="cyan"/>
          <w:u w:val="single"/>
        </w:rPr>
        <w:t>stymied research cooperation</w:t>
      </w:r>
      <w:r>
        <w:rPr>
          <w:b w:val="0"/>
          <w:i w:val="0"/>
          <w:smallCaps w:val="0"/>
          <w:strike w:val="0"/>
          <w:sz w:val="22"/>
          <w:highlight w:val="cyan"/>
          <w:u w:val="single"/>
        </w:rPr>
        <w:t xml:space="preserve"> and imposed </w:t>
      </w:r>
      <w:r>
        <w:rPr>
          <w:b/>
          <w:i w:val="0"/>
          <w:smallCaps w:val="0"/>
          <w:strike w:val="0"/>
          <w:sz w:val="22"/>
          <w:highlight w:val="cyan"/>
          <w:u w:val="single"/>
        </w:rPr>
        <w:t>delays</w:t>
      </w:r>
      <w:r>
        <w:rPr>
          <w:b w:val="0"/>
          <w:i w:val="0"/>
          <w:smallCaps w:val="0"/>
          <w:strike w:val="0"/>
          <w:sz w:val="22"/>
          <w:highlight w:val="cyan"/>
          <w:u w:val="single"/>
        </w:rPr>
        <w:t xml:space="preserve"> and </w:t>
      </w:r>
      <w:r>
        <w:rPr>
          <w:b/>
          <w:i w:val="0"/>
          <w:smallCaps w:val="0"/>
          <w:strike w:val="0"/>
          <w:sz w:val="22"/>
          <w:highlight w:val="cyan"/>
          <w:u w:val="single"/>
        </w:rPr>
        <w:t>barriers</w:t>
      </w:r>
      <w:r>
        <w:rPr>
          <w:b w:val="0"/>
          <w:i w:val="0"/>
          <w:smallCaps w:val="0"/>
          <w:strike w:val="0"/>
          <w:sz w:val="22"/>
          <w:highlight w:val="cyan"/>
          <w:u w:val="single"/>
        </w:rPr>
        <w:t xml:space="preserve"> to the development of</w:t>
      </w:r>
      <w:r>
        <w:rPr>
          <w:b w:val="0"/>
          <w:i w:val="0"/>
          <w:smallCaps w:val="0"/>
          <w:strike w:val="0"/>
          <w:sz w:val="22"/>
          <w:u w:val="single"/>
        </w:rPr>
        <w:t xml:space="preserve"> diagnostics</w:t>
      </w:r>
      <w:r>
        <w:rPr>
          <w:b w:val="0"/>
          <w:i w:val="0"/>
          <w:smallCaps w:val="0"/>
          <w:strike w:val="0"/>
          <w:sz w:val="22"/>
          <w:highlight w:val="cyan"/>
          <w:u w:val="single"/>
        </w:rPr>
        <w:t>, vaccines</w:t>
      </w:r>
      <w:r>
        <w:rPr>
          <w:b w:val="0"/>
          <w:i w:val="0"/>
          <w:smallCaps w:val="0"/>
          <w:strike w:val="0"/>
          <w:sz w:val="22"/>
          <w:u w:val="single"/>
        </w:rPr>
        <w:t>, and therapeutics</w:t>
      </w:r>
      <w:r>
        <w:rPr>
          <w:b w:val="0"/>
          <w:i w:val="0"/>
          <w:smallCaps w:val="0"/>
          <w:strike w:val="0"/>
          <w:u w:val="none"/>
        </w:rPr>
        <w:t>.</w:t>
      </w:r>
    </w:p>
    <w:p>
      <w:pPr>
        <w:spacing w:after="60"/>
      </w:pPr>
      <w:r>
        <w:rPr>
          <w:b w:val="0"/>
          <w:i w:val="0"/>
          <w:smallCaps w:val="0"/>
          <w:strike w:val="0"/>
          <w:u w:val="none"/>
        </w:rPr>
        <w:t xml:space="preserve"> [*538] </w:t>
      </w:r>
      <w:r>
        <w:rPr>
          <w:b w:val="0"/>
          <w:i w:val="0"/>
          <w:smallCaps w:val="0"/>
          <w:strike w:val="0"/>
          <w:sz w:val="22"/>
          <w:highlight w:val="cyan"/>
          <w:u w:val="single"/>
        </w:rPr>
        <w:t>The genomic sequence of SARS-CoV-2</w:t>
      </w:r>
      <w:r>
        <w:rPr>
          <w:b w:val="0"/>
          <w:i w:val="0"/>
          <w:smallCaps w:val="0"/>
          <w:strike w:val="0"/>
          <w:u w:val="none"/>
        </w:rPr>
        <w:t xml:space="preserve"> and its many variants, however, </w:t>
      </w:r>
      <w:r>
        <w:rPr>
          <w:b w:val="0"/>
          <w:i w:val="0"/>
          <w:smallCaps w:val="0"/>
          <w:strike w:val="0"/>
          <w:sz w:val="22"/>
          <w:highlight w:val="cyan"/>
          <w:u w:val="single"/>
        </w:rPr>
        <w:t>were not patented</w:t>
      </w:r>
      <w:r>
        <w:rPr>
          <w:b w:val="0"/>
          <w:i w:val="0"/>
          <w:smallCaps w:val="0"/>
          <w:strike w:val="0"/>
          <w:u w:val="none"/>
        </w:rPr>
        <w:t xml:space="preserve">. This </w:t>
      </w:r>
      <w:r>
        <w:rPr>
          <w:b w:val="0"/>
          <w:i w:val="0"/>
          <w:smallCaps w:val="0"/>
          <w:strike w:val="0"/>
          <w:sz w:val="22"/>
          <w:u w:val="single"/>
        </w:rPr>
        <w:t>lack of patenting activity</w:t>
      </w:r>
      <w:r>
        <w:rPr>
          <w:b w:val="0"/>
          <w:i w:val="0"/>
          <w:smallCaps w:val="0"/>
          <w:strike w:val="0"/>
          <w:u w:val="none"/>
        </w:rPr>
        <w:t xml:space="preserve"> on a potentially lucrative pathogen </w:t>
      </w:r>
      <w:r>
        <w:rPr>
          <w:b w:val="0"/>
          <w:i w:val="0"/>
          <w:smallCaps w:val="0"/>
          <w:strike w:val="0"/>
          <w:sz w:val="22"/>
          <w:u w:val="single"/>
        </w:rPr>
        <w:t xml:space="preserve">is likely </w:t>
      </w:r>
      <w:r>
        <w:rPr>
          <w:b w:val="0"/>
          <w:i w:val="0"/>
          <w:smallCaps w:val="0"/>
          <w:strike w:val="0"/>
          <w:sz w:val="22"/>
          <w:highlight w:val="cyan"/>
          <w:u w:val="single"/>
        </w:rPr>
        <w:t>due to the unavailability of U.S. patents on naturally occurring genomic sequences following the</w:t>
      </w:r>
      <w:r>
        <w:rPr>
          <w:b w:val="0"/>
          <w:i w:val="0"/>
          <w:smallCaps w:val="0"/>
          <w:strike w:val="0"/>
          <w:sz w:val="22"/>
          <w:u w:val="single"/>
        </w:rPr>
        <w:t xml:space="preserve"> 2013 Supreme </w:t>
      </w:r>
      <w:r>
        <w:rPr>
          <w:b w:val="0"/>
          <w:i w:val="0"/>
          <w:smallCaps w:val="0"/>
          <w:strike w:val="0"/>
          <w:sz w:val="22"/>
          <w:highlight w:val="cyan"/>
          <w:u w:val="single"/>
        </w:rPr>
        <w:t>Court decision in</w:t>
      </w:r>
      <w:r>
        <w:rPr>
          <w:b w:val="0"/>
          <w:i w:val="0"/>
          <w:smallCaps w:val="0"/>
          <w:strike w:val="0"/>
          <w:u w:val="none"/>
        </w:rPr>
        <w:t xml:space="preserve"> Association for Molecular Pathology v. </w:t>
      </w:r>
      <w:r>
        <w:rPr>
          <w:b w:val="0"/>
          <w:i w:val="0"/>
          <w:smallCaps w:val="0"/>
          <w:strike w:val="0"/>
          <w:sz w:val="22"/>
          <w:highlight w:val="cyan"/>
          <w:u w:val="single"/>
        </w:rPr>
        <w:t>Myriad</w:t>
      </w:r>
      <w:r>
        <w:rPr>
          <w:b w:val="0"/>
          <w:i w:val="0"/>
          <w:smallCaps w:val="0"/>
          <w:strike w:val="0"/>
          <w:u w:val="none"/>
        </w:rPr>
        <w:t xml:space="preserve"> Genetics.15 Since this decision, U.S. patents have not been available on pathogenic genomes, and while few countries have explicitly followed the U.S. in abolishing patent protection on naturally occurring genomic sequences, such patents have rarely been sought.16 It is probable that </w:t>
      </w:r>
      <w:r>
        <w:rPr>
          <w:b/>
          <w:i w:val="0"/>
          <w:smallCaps w:val="0"/>
          <w:strike w:val="0"/>
          <w:sz w:val="22"/>
          <w:highlight w:val="cyan"/>
          <w:u w:val="single"/>
        </w:rPr>
        <w:t>the unavailability of patent protection</w:t>
      </w:r>
      <w:r>
        <w:rPr>
          <w:b w:val="0"/>
          <w:i w:val="0"/>
          <w:smallCaps w:val="0"/>
          <w:strike w:val="0"/>
          <w:highlight w:val="cyan"/>
          <w:u w:val="none"/>
        </w:rPr>
        <w:t xml:space="preserve"> </w:t>
      </w:r>
      <w:r>
        <w:rPr>
          <w:b w:val="0"/>
          <w:i w:val="0"/>
          <w:smallCaps w:val="0"/>
          <w:strike w:val="0"/>
          <w:sz w:val="22"/>
          <w:highlight w:val="cyan"/>
          <w:u w:val="single"/>
        </w:rPr>
        <w:t>for pathogenic sequences motivated</w:t>
      </w:r>
      <w:r>
        <w:rPr>
          <w:b w:val="0"/>
          <w:i w:val="0"/>
          <w:smallCaps w:val="0"/>
          <w:strike w:val="0"/>
          <w:sz w:val="22"/>
          <w:u w:val="single"/>
        </w:rPr>
        <w:t xml:space="preserve"> </w:t>
      </w:r>
      <w:r>
        <w:rPr>
          <w:b w:val="0"/>
          <w:i w:val="0"/>
          <w:smallCaps w:val="0"/>
          <w:strike w:val="0"/>
          <w:sz w:val="22"/>
          <w:highlight w:val="cyan"/>
          <w:u w:val="single"/>
        </w:rPr>
        <w:t>researchers</w:t>
      </w:r>
      <w:r>
        <w:rPr>
          <w:b w:val="0"/>
          <w:i w:val="0"/>
          <w:smallCaps w:val="0"/>
          <w:strike w:val="0"/>
          <w:highlight w:val="cyan"/>
          <w:u w:val="single"/>
        </w:rPr>
        <w:t xml:space="preserve"> in China to</w:t>
      </w:r>
      <w:r>
        <w:rPr>
          <w:b w:val="0"/>
          <w:i w:val="0"/>
          <w:smallCaps w:val="0"/>
          <w:strike w:val="0"/>
          <w:highlight w:val="cyan"/>
          <w:u w:val="none"/>
        </w:rPr>
        <w:t xml:space="preserve"> </w:t>
      </w:r>
      <w:r>
        <w:rPr>
          <w:b w:val="0"/>
          <w:i w:val="0"/>
          <w:smallCaps w:val="0"/>
          <w:strike w:val="0"/>
          <w:sz w:val="22"/>
          <w:highlight w:val="cyan"/>
          <w:u w:val="single"/>
        </w:rPr>
        <w:t>share SARS-CoV-2 sequence data</w:t>
      </w:r>
      <w:r>
        <w:rPr>
          <w:b w:val="0"/>
          <w:i w:val="0"/>
          <w:smallCaps w:val="0"/>
          <w:strike w:val="0"/>
          <w:sz w:val="22"/>
          <w:u w:val="single"/>
        </w:rPr>
        <w:t xml:space="preserve"> so </w:t>
      </w:r>
      <w:r>
        <w:rPr>
          <w:b w:val="0"/>
          <w:i w:val="0"/>
          <w:smallCaps w:val="0"/>
          <w:strike w:val="0"/>
          <w:sz w:val="22"/>
          <w:highlight w:val="cyan"/>
          <w:u w:val="single"/>
        </w:rPr>
        <w:t>rapidly</w:t>
      </w:r>
      <w:r>
        <w:rPr>
          <w:b w:val="0"/>
          <w:i w:val="0"/>
          <w:smallCaps w:val="0"/>
          <w:strike w:val="0"/>
          <w:u w:val="none"/>
        </w:rPr>
        <w:t>.</w:t>
      </w:r>
    </w:p>
    <w:p>
      <w:pPr>
        <w:pStyle w:val="Caption"/>
      </w:pPr>
      <w:r>
        <w:t>Source: Patent Eligibility Neg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