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Experimental use exception doesn’t apply to gene patents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Stephanie </w:t>
      </w:r>
      <w:r>
        <w:rPr>
          <w:b/>
          <w:i w:val="0"/>
          <w:smallCaps w:val="0"/>
          <w:strike w:val="0"/>
          <w:sz w:val="26"/>
          <w:u w:val="none"/>
        </w:rPr>
        <w:t>Huang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 - J.D. Candidate, 2024, Fordham University School of Law “Silly Gene Patent is Not My Lover: A Retrospective Analysis of Myriad,” 34 Fordham </w:t>
      </w:r>
      <w:r>
        <w:rPr>
          <w:b w:val="0"/>
          <w:i w:val="0"/>
          <w:smallCaps w:val="0"/>
          <w:strike w:val="0"/>
          <w:u w:val="none"/>
        </w:rPr>
        <w:t>Intell</w:t>
      </w:r>
      <w:r>
        <w:rPr>
          <w:b w:val="0"/>
          <w:i w:val="0"/>
          <w:smallCaps w:val="0"/>
          <w:strike w:val="0"/>
          <w:u w:val="none"/>
        </w:rPr>
        <w:t xml:space="preserve">. Prop. Media &amp; Ent. L.J. 160 (). Available at: </w:t>
      </w:r>
      <w:r>
        <w:rPr>
          <w:b w:val="0"/>
          <w:i w:val="0"/>
          <w:smallCaps w:val="0"/>
          <w:strike w:val="0"/>
          <w:u w:val="none"/>
        </w:rPr>
        <w:t xml:space="preserve"> 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With respect to the</w:t>
      </w:r>
      <w:r>
        <w:rPr>
          <w:b w:val="0"/>
          <w:i w:val="0"/>
          <w:smallCaps w:val="0"/>
          <w:strike w:val="0"/>
          <w:u w:val="none"/>
        </w:rPr>
        <w:t xml:space="preserve"> pro-gene patenting argument that an </w:t>
      </w:r>
      <w:r>
        <w:rPr>
          <w:b w:val="0"/>
          <w:i w:val="0"/>
          <w:smallCaps w:val="0"/>
          <w:strike w:val="0"/>
          <w:sz w:val="22"/>
          <w:u w:val="single"/>
        </w:rPr>
        <w:t>experimental use exception</w:t>
      </w:r>
      <w:r>
        <w:rPr>
          <w:b w:val="0"/>
          <w:i w:val="0"/>
          <w:smallCaps w:val="0"/>
          <w:strike w:val="0"/>
          <w:u w:val="none"/>
        </w:rPr>
        <w:t xml:space="preserve"> for academic research exists (i.e., that patent owners may opt out of enforcing their patents against academic researchers conducting basic scientific research), </w:t>
      </w:r>
      <w:r>
        <w:rPr>
          <w:b w:val="0"/>
          <w:i w:val="0"/>
          <w:smallCaps w:val="0"/>
          <w:strike w:val="0"/>
          <w:sz w:val="22"/>
          <w:u w:val="single"/>
        </w:rPr>
        <w:t>there is no such equivalent for genetic testing</w:t>
      </w:r>
      <w:r>
        <w:rPr>
          <w:b w:val="0"/>
          <w:i w:val="0"/>
          <w:smallCaps w:val="0"/>
          <w:strike w:val="0"/>
          <w:u w:val="none"/>
        </w:rPr>
        <w:t xml:space="preserve">.202 </w:t>
      </w:r>
      <w:r>
        <w:rPr>
          <w:b w:val="0"/>
          <w:i w:val="0"/>
          <w:smallCaps w:val="0"/>
          <w:strike w:val="0"/>
          <w:sz w:val="22"/>
          <w:u w:val="single"/>
        </w:rPr>
        <w:t>Using Myriad’s cease-and-desist crusade</w:t>
      </w:r>
      <w:r>
        <w:rPr>
          <w:b w:val="0"/>
          <w:i w:val="0"/>
          <w:smallCaps w:val="0"/>
          <w:strike w:val="0"/>
          <w:u w:val="none"/>
        </w:rPr>
        <w:t xml:space="preserve"> discussed in Part I </w:t>
      </w:r>
      <w:r>
        <w:rPr>
          <w:b w:val="0"/>
          <w:i w:val="0"/>
          <w:smallCaps w:val="0"/>
          <w:strike w:val="0"/>
          <w:sz w:val="22"/>
          <w:u w:val="single"/>
        </w:rPr>
        <w:t>as an example, patent owners tend to aggressively enforce their patent rights against both commercial competitors and academic researchers alike</w:t>
      </w:r>
      <w:r>
        <w:rPr>
          <w:b w:val="0"/>
          <w:i w:val="0"/>
          <w:smallCaps w:val="0"/>
          <w:strike w:val="0"/>
          <w:u w:val="none"/>
        </w:rPr>
        <w:t xml:space="preserve"> in the genetic testing space.203 This has had a detrimental impact on commercial testing activity.204 To avoid any potential trouble, a testing facility would most likely discontinue offering such services upon receiving a cease-and-desist letter because “diagnostics produce relatively low profits.”205 In fact, one study found that “twenty-five percent of clinical laboratories stopped performing a clinical genetic test because of patent concerns, and fifty-three percent did not develop a new test because of such concerns.”206 </w:t>
      </w:r>
      <w:r>
        <w:rPr>
          <w:b w:val="0"/>
          <w:i w:val="0"/>
          <w:smallCaps w:val="0"/>
          <w:strike w:val="0"/>
          <w:sz w:val="22"/>
          <w:u w:val="single"/>
        </w:rPr>
        <w:t>Because genetic testing</w:t>
      </w:r>
      <w:r>
        <w:rPr>
          <w:b w:val="0"/>
          <w:i w:val="0"/>
          <w:smallCaps w:val="0"/>
          <w:strike w:val="0"/>
          <w:u w:val="none"/>
        </w:rPr>
        <w:t xml:space="preserve"> in clinical settings also </w:t>
      </w:r>
      <w:r>
        <w:rPr>
          <w:b w:val="0"/>
          <w:i w:val="0"/>
          <w:smallCaps w:val="0"/>
          <w:strike w:val="0"/>
          <w:sz w:val="22"/>
          <w:u w:val="single"/>
        </w:rPr>
        <w:t>generates data from which “fundamental biological knowledge” may be gleaned, such inhibitory effects of gene patents on testing do in fact impact scientific progress</w:t>
      </w:r>
      <w:r>
        <w:rPr>
          <w:b w:val="0"/>
          <w:i w:val="0"/>
          <w:smallCaps w:val="0"/>
          <w:strike w:val="0"/>
          <w:u w:val="none"/>
        </w:rPr>
        <w:t xml:space="preserve">.207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