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Probability – AMR is </w:t>
      </w:r>
      <w:r>
        <w:rPr>
          <w:b/>
          <w:i w:val="0"/>
          <w:smallCaps w:val="0"/>
          <w:strike w:val="0"/>
          <w:sz w:val="26"/>
          <w:u w:val="single"/>
        </w:rPr>
        <w:t>already</w:t>
      </w:r>
      <w:r>
        <w:rPr>
          <w:b/>
          <w:i w:val="0"/>
          <w:smallCaps w:val="0"/>
          <w:strike w:val="0"/>
          <w:sz w:val="26"/>
          <w:u w:val="none"/>
        </w:rPr>
        <w:t xml:space="preserve"> the leading cause of death globally</w:t>
      </w:r>
    </w:p>
    <w:p>
      <w:pPr>
        <w:spacing w:after="80"/>
      </w:pPr>
      <w:r>
        <w:rPr>
          <w:b w:val="0"/>
          <w:i w:val="0"/>
          <w:smallCaps w:val="0"/>
          <w:strike w:val="0"/>
          <w:u w:val="none"/>
        </w:rPr>
        <w:t xml:space="preserve">Susan Rogers </w:t>
      </w:r>
      <w:r>
        <w:rPr>
          <w:b/>
          <w:i w:val="0"/>
          <w:smallCaps w:val="0"/>
          <w:strike w:val="0"/>
          <w:sz w:val="26"/>
          <w:u w:val="none"/>
        </w:rPr>
        <w:t xml:space="preserve">Van </w:t>
      </w:r>
      <w:r>
        <w:rPr>
          <w:b/>
          <w:i w:val="0"/>
          <w:smallCaps w:val="0"/>
          <w:strike w:val="0"/>
          <w:sz w:val="26"/>
          <w:u w:val="none"/>
        </w:rPr>
        <w:t>Katwyk</w:t>
      </w:r>
      <w:r>
        <w:rPr>
          <w:b/>
          <w:i w:val="0"/>
          <w:smallCaps w:val="0"/>
          <w:strike w:val="0"/>
          <w:sz w:val="26"/>
          <w:u w:val="none"/>
        </w:rPr>
        <w:t xml:space="preserve">, </w:t>
      </w:r>
      <w:r>
        <w:rPr>
          <w:b w:val="0"/>
          <w:i w:val="0"/>
          <w:smallCaps w:val="0"/>
          <w:strike w:val="0"/>
          <w:u w:val="none"/>
        </w:rPr>
        <w:t>20</w:t>
      </w:r>
      <w:r>
        <w:rPr>
          <w:b/>
          <w:i w:val="0"/>
          <w:smallCaps w:val="0"/>
          <w:strike w:val="0"/>
          <w:sz w:val="26"/>
          <w:u w:val="none"/>
        </w:rPr>
        <w:t xml:space="preserve">23 - </w:t>
      </w:r>
      <w:r>
        <w:rPr>
          <w:b w:val="0"/>
          <w:i w:val="0"/>
          <w:smallCaps w:val="0"/>
          <w:strike w:val="0"/>
          <w:u w:val="none"/>
        </w:rPr>
        <w:t xml:space="preserve">Adjunct Professor, School of Global Health and Managing Director, AMR Policy Accelerator, York University, Canada “Removing antimicrobial resistance from the WHO’s ‘pandemic treaty’ will leave humanity extremely vulnerable to future pandemics” The Conversation, 6/4, </w:t>
      </w:r>
      <w:r>
        <w:rPr>
          <w:b w:val="0"/>
          <w:i w:val="0"/>
          <w:smallCaps w:val="0"/>
          <w:strike w:val="0"/>
          <w:u w:val="none"/>
        </w:rPr>
        <w:t xml:space="preserve"> //DH</w:t>
      </w:r>
    </w:p>
    <w:p>
      <w:pPr>
        <w:spacing w:after="60"/>
      </w:pPr>
      <w:r>
        <w:rPr>
          <w:b w:val="0"/>
          <w:i w:val="0"/>
          <w:smallCaps w:val="0"/>
          <w:strike w:val="0"/>
          <w:sz w:val="22"/>
          <w:highlight w:val="cyan"/>
          <w:u w:val="single"/>
        </w:rPr>
        <w:t>Antimicrobial resistance</w:t>
      </w:r>
      <w:r>
        <w:rPr>
          <w:b w:val="0"/>
          <w:i w:val="0"/>
          <w:smallCaps w:val="0"/>
          <w:strike w:val="0"/>
          <w:u w:val="none"/>
        </w:rPr>
        <w:t xml:space="preserve"> (AMR) </w:t>
      </w:r>
      <w:r>
        <w:rPr>
          <w:b w:val="0"/>
          <w:i w:val="0"/>
          <w:smallCaps w:val="0"/>
          <w:strike w:val="0"/>
          <w:sz w:val="22"/>
          <w:highlight w:val="cyan"/>
          <w:u w:val="single"/>
        </w:rPr>
        <w:t>is the process by which infections caused by microbes become resistant to</w:t>
      </w:r>
      <w:r>
        <w:rPr>
          <w:b w:val="0"/>
          <w:i w:val="0"/>
          <w:smallCaps w:val="0"/>
          <w:strike w:val="0"/>
          <w:sz w:val="22"/>
          <w:u w:val="single"/>
        </w:rPr>
        <w:t xml:space="preserve"> the </w:t>
      </w:r>
      <w:r>
        <w:rPr>
          <w:b w:val="0"/>
          <w:i w:val="0"/>
          <w:smallCaps w:val="0"/>
          <w:strike w:val="0"/>
          <w:sz w:val="22"/>
          <w:highlight w:val="cyan"/>
          <w:u w:val="single"/>
        </w:rPr>
        <w:t>medicines</w:t>
      </w:r>
      <w:r>
        <w:rPr>
          <w:b w:val="0"/>
          <w:i w:val="0"/>
          <w:smallCaps w:val="0"/>
          <w:strike w:val="0"/>
          <w:sz w:val="22"/>
          <w:u w:val="single"/>
        </w:rPr>
        <w:t xml:space="preserve"> </w:t>
      </w:r>
      <w:r>
        <w:rPr>
          <w:b w:val="0"/>
          <w:i w:val="0"/>
          <w:smallCaps w:val="0"/>
          <w:strike w:val="0"/>
          <w:u w:val="none"/>
        </w:rPr>
        <w:t xml:space="preserve">developed to treat them. Microbes include bacteria, fungi, viruses and parasites. </w:t>
      </w:r>
      <w:r>
        <w:rPr>
          <w:b w:val="0"/>
          <w:i w:val="0"/>
          <w:smallCaps w:val="0"/>
          <w:strike w:val="0"/>
          <w:sz w:val="22"/>
          <w:highlight w:val="cyan"/>
          <w:u w:val="single"/>
        </w:rPr>
        <w:t>Bacterial infections alone cause one in eight deaths globally</w:t>
      </w:r>
      <w:r>
        <w:rPr>
          <w:b w:val="0"/>
          <w:i w:val="0"/>
          <w:smallCaps w:val="0"/>
          <w:strike w:val="0"/>
          <w:highlight w:val="cyan"/>
          <w:u w:val="none"/>
        </w:rPr>
        <w:t>.</w:t>
      </w:r>
    </w:p>
    <w:p>
      <w:pPr>
        <w:spacing w:after="60"/>
      </w:pPr>
      <w:r>
        <w:rPr>
          <w:b w:val="0"/>
          <w:i w:val="0"/>
          <w:smallCaps w:val="0"/>
          <w:strike w:val="0"/>
          <w:sz w:val="22"/>
          <w:highlight w:val="cyan"/>
          <w:u w:val="single"/>
        </w:rPr>
        <w:t>AMR is fueling the rise of drug-resistant infections</w:t>
      </w:r>
      <w:r>
        <w:rPr>
          <w:b w:val="0"/>
          <w:i w:val="0"/>
          <w:smallCaps w:val="0"/>
          <w:strike w:val="0"/>
          <w:u w:val="none"/>
        </w:rPr>
        <w:t xml:space="preserve">, including drug-resistant tuberculosis, drug-resistant pneumonia and drug-resistant Staph infections such as methicillin-resistant Staphylococcus aureus (MRSA). </w:t>
      </w:r>
      <w:r>
        <w:rPr>
          <w:b w:val="0"/>
          <w:i w:val="0"/>
          <w:smallCaps w:val="0"/>
          <w:strike w:val="0"/>
          <w:sz w:val="22"/>
          <w:highlight w:val="cyan"/>
          <w:u w:val="single"/>
        </w:rPr>
        <w:t>These infections are killing</w:t>
      </w:r>
      <w:r>
        <w:rPr>
          <w:b w:val="0"/>
          <w:i w:val="0"/>
          <w:smallCaps w:val="0"/>
          <w:strike w:val="0"/>
          <w:sz w:val="22"/>
          <w:u w:val="single"/>
        </w:rPr>
        <w:t xml:space="preserve"> and debilitating </w:t>
      </w:r>
      <w:r>
        <w:rPr>
          <w:b/>
          <w:i w:val="0"/>
          <w:smallCaps w:val="0"/>
          <w:strike w:val="0"/>
          <w:sz w:val="22"/>
          <w:highlight w:val="cyan"/>
          <w:u w:val="single"/>
        </w:rPr>
        <w:t>millions</w:t>
      </w:r>
      <w:r>
        <w:rPr>
          <w:b w:val="0"/>
          <w:i w:val="0"/>
          <w:smallCaps w:val="0"/>
          <w:strike w:val="0"/>
          <w:sz w:val="22"/>
          <w:u w:val="single"/>
        </w:rPr>
        <w:t xml:space="preserve"> of people </w:t>
      </w:r>
      <w:r>
        <w:rPr>
          <w:b w:val="0"/>
          <w:i w:val="0"/>
          <w:smallCaps w:val="0"/>
          <w:strike w:val="0"/>
          <w:sz w:val="22"/>
          <w:highlight w:val="cyan"/>
          <w:u w:val="single"/>
        </w:rPr>
        <w:t xml:space="preserve">annually, and AMR is now a </w:t>
      </w:r>
      <w:r>
        <w:rPr>
          <w:b/>
          <w:i w:val="0"/>
          <w:smallCaps w:val="0"/>
          <w:strike w:val="0"/>
          <w:sz w:val="22"/>
          <w:highlight w:val="cyan"/>
          <w:u w:val="single"/>
        </w:rPr>
        <w:t>leading cause of death</w:t>
      </w:r>
      <w:r>
        <w:rPr>
          <w:b w:val="0"/>
          <w:i w:val="0"/>
          <w:smallCaps w:val="0"/>
          <w:strike w:val="0"/>
          <w:sz w:val="22"/>
          <w:highlight w:val="cyan"/>
          <w:u w:val="single"/>
        </w:rPr>
        <w:t xml:space="preserve"> worldwide</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