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Litigation is </w:t>
      </w:r>
      <w:r>
        <w:rPr>
          <w:b/>
          <w:i w:val="0"/>
          <w:smallCaps w:val="0"/>
          <w:strike w:val="0"/>
          <w:sz w:val="26"/>
          <w:u w:val="single"/>
        </w:rPr>
        <w:t>controlled</w:t>
      </w:r>
      <w:r>
        <w:rPr>
          <w:b/>
          <w:i w:val="0"/>
          <w:smallCaps w:val="0"/>
          <w:strike w:val="0"/>
          <w:sz w:val="26"/>
          <w:u w:val="none"/>
        </w:rPr>
        <w:t xml:space="preserve"> </w:t>
      </w:r>
    </w:p>
    <w:p>
      <w:pPr>
        <w:spacing w:after="80"/>
      </w:pPr>
      <w:r>
        <w:rPr>
          <w:b w:val="0"/>
          <w:i w:val="0"/>
          <w:smallCaps w:val="0"/>
          <w:strike w:val="0"/>
          <w:u w:val="none"/>
        </w:rPr>
        <w:t xml:space="preserve">Emily S. Taylor </w:t>
      </w:r>
      <w:r>
        <w:rPr>
          <w:b/>
          <w:i w:val="0"/>
          <w:smallCaps w:val="0"/>
          <w:strike w:val="0"/>
          <w:sz w:val="26"/>
          <w:u w:val="none"/>
        </w:rPr>
        <w:t>Poppe 21</w:t>
      </w:r>
      <w:r>
        <w:rPr>
          <w:b w:val="0"/>
          <w:i w:val="0"/>
          <w:smallCaps w:val="0"/>
          <w:strike w:val="0"/>
          <w:u w:val="none"/>
        </w:rPr>
        <w:t>, Assistant Professor of Law at the University of California, Irvine School of Law, “Institutional Design for Access to Justice”, UC Irvine Law Review, 11 U.C. Irvine L. Rev. 781, February 2021, Lexis</w:t>
      </w:r>
    </w:p>
    <w:p>
      <w:pPr>
        <w:spacing w:after="60"/>
      </w:pPr>
      <w:r>
        <w:rPr>
          <w:b w:val="0"/>
          <w:i w:val="0"/>
          <w:smallCaps w:val="0"/>
          <w:strike w:val="0"/>
          <w:sz w:val="12"/>
          <w:u w:val="none"/>
        </w:rPr>
        <w:t xml:space="preserve">This </w:t>
      </w:r>
      <w:r>
        <w:rPr>
          <w:b w:val="0"/>
          <w:i w:val="0"/>
          <w:smallCaps w:val="0"/>
          <w:strike w:val="0"/>
          <w:sz w:val="22"/>
          <w:u w:val="single"/>
        </w:rPr>
        <w:t xml:space="preserve">law-centric </w:t>
      </w:r>
      <w:r>
        <w:rPr>
          <w:b w:val="0"/>
          <w:i w:val="0"/>
          <w:smallCaps w:val="0"/>
          <w:strike w:val="0"/>
          <w:sz w:val="22"/>
          <w:highlight w:val="cyan"/>
          <w:u w:val="single"/>
        </w:rPr>
        <w:t xml:space="preserve">orientation is </w:t>
      </w:r>
      <w:r>
        <w:rPr>
          <w:b/>
          <w:i w:val="0"/>
          <w:smallCaps w:val="0"/>
          <w:strike w:val="0"/>
          <w:sz w:val="22"/>
          <w:highlight w:val="cyan"/>
          <w:u w:val="single"/>
        </w:rPr>
        <w:t>strikingly</w:t>
      </w:r>
      <w:r>
        <w:rPr>
          <w:b/>
          <w:i w:val="0"/>
          <w:smallCaps w:val="0"/>
          <w:strike w:val="0"/>
          <w:sz w:val="22"/>
          <w:u w:val="single"/>
        </w:rPr>
        <w:t xml:space="preserve"> </w:t>
      </w:r>
      <w:r>
        <w:rPr>
          <w:b/>
          <w:i w:val="0"/>
          <w:smallCaps w:val="0"/>
          <w:strike w:val="0"/>
          <w:sz w:val="22"/>
          <w:highlight w:val="cyan"/>
          <w:u w:val="single"/>
        </w:rPr>
        <w:t>different</w:t>
      </w:r>
      <w:r>
        <w:rPr>
          <w:b w:val="0"/>
          <w:i w:val="0"/>
          <w:smallCaps w:val="0"/>
          <w:strike w:val="0"/>
          <w:sz w:val="22"/>
          <w:u w:val="single"/>
        </w:rPr>
        <w:t xml:space="preserve"> from that of most Americans, </w:t>
      </w:r>
      <w:r>
        <w:rPr>
          <w:b/>
          <w:i w:val="0"/>
          <w:smallCaps w:val="0"/>
          <w:strike w:val="0"/>
          <w:sz w:val="22"/>
          <w:u w:val="single"/>
        </w:rPr>
        <w:t>despite popular claims</w:t>
      </w:r>
      <w:r>
        <w:rPr>
          <w:b w:val="0"/>
          <w:i w:val="0"/>
          <w:smallCaps w:val="0"/>
          <w:strike w:val="0"/>
          <w:sz w:val="22"/>
          <w:u w:val="single"/>
        </w:rPr>
        <w:t xml:space="preserve"> about their </w:t>
      </w:r>
      <w:r>
        <w:rPr>
          <w:b/>
          <w:i w:val="0"/>
          <w:smallCaps w:val="0"/>
          <w:strike w:val="0"/>
          <w:sz w:val="22"/>
          <w:u w:val="single"/>
        </w:rPr>
        <w:t>litigiousness</w:t>
      </w:r>
      <w:r>
        <w:rPr>
          <w:b w:val="0"/>
          <w:i w:val="0"/>
          <w:smallCaps w:val="0"/>
          <w:strike w:val="0"/>
          <w:sz w:val="12"/>
          <w:u w:val="none"/>
        </w:rPr>
        <w:t xml:space="preserve">. Most individuals never even identify the civil legal problems they experience as "legal." </w:t>
      </w:r>
      <w:r>
        <w:rPr>
          <w:b w:val="0"/>
          <w:i w:val="0"/>
          <w:smallCaps w:val="0"/>
          <w:strike w:val="0"/>
          <w:sz w:val="22"/>
          <w:highlight w:val="cyan"/>
          <w:u w:val="single"/>
        </w:rPr>
        <w:t>Only a tiny minority will</w:t>
      </w:r>
      <w:r>
        <w:rPr>
          <w:b w:val="0"/>
          <w:i w:val="0"/>
          <w:smallCaps w:val="0"/>
          <w:strike w:val="0"/>
          <w:sz w:val="22"/>
          <w:u w:val="single"/>
        </w:rPr>
        <w:t xml:space="preserve"> ever </w:t>
      </w:r>
      <w:r>
        <w:rPr>
          <w:b w:val="0"/>
          <w:i w:val="0"/>
          <w:smallCaps w:val="0"/>
          <w:strike w:val="0"/>
          <w:sz w:val="22"/>
          <w:highlight w:val="cyan"/>
          <w:u w:val="single"/>
        </w:rPr>
        <w:t>seek legal advice</w:t>
      </w:r>
      <w:r>
        <w:rPr>
          <w:b w:val="0"/>
          <w:i w:val="0"/>
          <w:smallCaps w:val="0"/>
          <w:strike w:val="0"/>
          <w:sz w:val="22"/>
          <w:u w:val="single"/>
        </w:rPr>
        <w:t xml:space="preserve"> in response to a problem, and most are </w:t>
      </w:r>
      <w:r>
        <w:rPr>
          <w:b w:val="0"/>
          <w:i w:val="0"/>
          <w:smallCaps w:val="0"/>
          <w:strike w:val="0"/>
          <w:sz w:val="22"/>
          <w:highlight w:val="cyan"/>
          <w:u w:val="single"/>
        </w:rPr>
        <w:t xml:space="preserve">more likely to </w:t>
      </w:r>
      <w:r>
        <w:rPr>
          <w:b/>
          <w:i w:val="0"/>
          <w:smallCaps w:val="0"/>
          <w:strike w:val="0"/>
          <w:sz w:val="22"/>
          <w:highlight w:val="cyan"/>
          <w:u w:val="single"/>
        </w:rPr>
        <w:t>do nothing</w:t>
      </w:r>
      <w:r>
        <w:rPr>
          <w:b w:val="0"/>
          <w:i w:val="0"/>
          <w:smallCaps w:val="0"/>
          <w:strike w:val="0"/>
          <w:sz w:val="22"/>
          <w:u w:val="single"/>
        </w:rPr>
        <w:t xml:space="preserve"> than to file a </w:t>
      </w:r>
      <w:r>
        <w:rPr>
          <w:b/>
          <w:i w:val="0"/>
          <w:smallCaps w:val="0"/>
          <w:strike w:val="0"/>
          <w:sz w:val="22"/>
          <w:u w:val="single"/>
        </w:rPr>
        <w:t>lawsuit</w:t>
      </w:r>
      <w:r>
        <w:rPr>
          <w:b w:val="0"/>
          <w:i w:val="0"/>
          <w:smallCaps w:val="0"/>
          <w:strike w:val="0"/>
          <w:sz w:val="22"/>
          <w:u w:val="single"/>
        </w:rPr>
        <w:t xml:space="preserve">. </w:t>
      </w:r>
      <w:r>
        <w:rPr>
          <w:b/>
          <w:i w:val="0"/>
          <w:smallCaps w:val="0"/>
          <w:strike w:val="0"/>
          <w:sz w:val="22"/>
          <w:highlight w:val="cyan"/>
          <w:u w:val="single"/>
        </w:rPr>
        <w:t>Decades</w:t>
      </w:r>
      <w:r>
        <w:rPr>
          <w:b w:val="0"/>
          <w:i w:val="0"/>
          <w:smallCaps w:val="0"/>
          <w:strike w:val="0"/>
          <w:sz w:val="22"/>
          <w:highlight w:val="cyan"/>
          <w:u w:val="single"/>
        </w:rPr>
        <w:t xml:space="preserve"> of </w:t>
      </w:r>
      <w:r>
        <w:rPr>
          <w:b/>
          <w:i w:val="0"/>
          <w:smallCaps w:val="0"/>
          <w:strike w:val="0"/>
          <w:sz w:val="22"/>
          <w:highlight w:val="cyan"/>
          <w:u w:val="single"/>
        </w:rPr>
        <w:t>empirical scholarship</w:t>
      </w:r>
      <w:r>
        <w:rPr>
          <w:b w:val="0"/>
          <w:i w:val="0"/>
          <w:smallCaps w:val="0"/>
          <w:strike w:val="0"/>
          <w:sz w:val="22"/>
          <w:u w:val="single"/>
        </w:rPr>
        <w:t xml:space="preserve"> have confirmed that </w:t>
      </w:r>
      <w:r>
        <w:rPr>
          <w:b w:val="0"/>
          <w:i w:val="0"/>
          <w:smallCaps w:val="0"/>
          <w:strike w:val="0"/>
          <w:sz w:val="22"/>
          <w:highlight w:val="cyan"/>
          <w:u w:val="single"/>
        </w:rPr>
        <w:t>despite</w:t>
      </w:r>
      <w:r>
        <w:rPr>
          <w:b w:val="0"/>
          <w:i w:val="0"/>
          <w:smallCaps w:val="0"/>
          <w:strike w:val="0"/>
          <w:sz w:val="22"/>
          <w:u w:val="single"/>
        </w:rPr>
        <w:t xml:space="preserve"> the </w:t>
      </w:r>
      <w:r>
        <w:rPr>
          <w:b/>
          <w:i w:val="0"/>
          <w:smallCaps w:val="0"/>
          <w:strike w:val="0"/>
          <w:sz w:val="22"/>
          <w:highlight w:val="cyan"/>
          <w:u w:val="single"/>
        </w:rPr>
        <w:t>prevalence</w:t>
      </w:r>
      <w:r>
        <w:rPr>
          <w:b w:val="0"/>
          <w:i w:val="0"/>
          <w:smallCaps w:val="0"/>
          <w:strike w:val="0"/>
          <w:sz w:val="22"/>
          <w:highlight w:val="cyan"/>
          <w:u w:val="single"/>
        </w:rPr>
        <w:t xml:space="preserve"> of civil </w:t>
      </w:r>
      <w:r>
        <w:rPr>
          <w:b w:val="0"/>
          <w:i w:val="0"/>
          <w:smallCaps w:val="0"/>
          <w:strike w:val="0"/>
          <w:sz w:val="22"/>
          <w:u w:val="single"/>
        </w:rPr>
        <w:t xml:space="preserve">legal </w:t>
      </w:r>
      <w:r>
        <w:rPr>
          <w:b w:val="0"/>
          <w:i w:val="0"/>
          <w:smallCaps w:val="0"/>
          <w:strike w:val="0"/>
          <w:sz w:val="22"/>
          <w:highlight w:val="cyan"/>
          <w:u w:val="single"/>
        </w:rPr>
        <w:t>problems</w:t>
      </w:r>
      <w:r>
        <w:rPr>
          <w:b w:val="0"/>
          <w:i w:val="0"/>
          <w:smallCaps w:val="0"/>
          <w:strike w:val="0"/>
          <w:sz w:val="22"/>
          <w:u w:val="single"/>
        </w:rPr>
        <w:t xml:space="preserve"> in everyday life, </w:t>
      </w:r>
      <w:r>
        <w:rPr>
          <w:b w:val="0"/>
          <w:i w:val="0"/>
          <w:smallCaps w:val="0"/>
          <w:strike w:val="0"/>
          <w:sz w:val="22"/>
          <w:highlight w:val="cyan"/>
          <w:u w:val="single"/>
        </w:rPr>
        <w:t xml:space="preserve">there is </w:t>
      </w:r>
      <w:r>
        <w:rPr>
          <w:b/>
          <w:i w:val="0"/>
          <w:smallCaps w:val="0"/>
          <w:strike w:val="0"/>
          <w:sz w:val="22"/>
          <w:highlight w:val="cyan"/>
          <w:u w:val="single"/>
        </w:rPr>
        <w:t>remarkably little recourse</w:t>
      </w:r>
      <w:r>
        <w:rPr>
          <w:b w:val="0"/>
          <w:i w:val="0"/>
          <w:smallCaps w:val="0"/>
          <w:strike w:val="0"/>
          <w:sz w:val="22"/>
          <w:u w:val="single"/>
        </w:rPr>
        <w:t xml:space="preserve"> to formal law</w:t>
      </w:r>
      <w:r>
        <w:rPr>
          <w:b w:val="0"/>
          <w:i w:val="0"/>
          <w:smallCaps w:val="0"/>
          <w:strike w:val="0"/>
          <w:sz w:val="12"/>
          <w:u w:val="none"/>
        </w:rPr>
        <w:t xml:space="preserve">. [FOOTNOTE] DAVID M. ENGEL, THE MYTH OF THE LITIGIOUS SOCIETY: WHY WE DON'T SUE 3 (2016) (noting that </w:t>
      </w:r>
      <w:r>
        <w:rPr>
          <w:b w:val="0"/>
          <w:i w:val="0"/>
          <w:smallCaps w:val="0"/>
          <w:strike w:val="0"/>
          <w:sz w:val="22"/>
          <w:u w:val="single"/>
        </w:rPr>
        <w:t>"</w:t>
      </w:r>
      <w:r>
        <w:rPr>
          <w:b/>
          <w:i w:val="0"/>
          <w:smallCaps w:val="0"/>
          <w:strike w:val="0"/>
          <w:sz w:val="22"/>
          <w:highlight w:val="cyan"/>
          <w:u w:val="single"/>
        </w:rPr>
        <w:t>specious claims</w:t>
      </w:r>
      <w:r>
        <w:rPr>
          <w:b w:val="0"/>
          <w:i w:val="0"/>
          <w:smallCaps w:val="0"/>
          <w:strike w:val="0"/>
          <w:sz w:val="22"/>
          <w:u w:val="single"/>
        </w:rPr>
        <w:t xml:space="preserve"> of a </w:t>
      </w:r>
      <w:r>
        <w:rPr>
          <w:b/>
          <w:i w:val="0"/>
          <w:smallCaps w:val="0"/>
          <w:strike w:val="0"/>
          <w:sz w:val="22"/>
          <w:u w:val="single"/>
        </w:rPr>
        <w:t>litigation explosion</w:t>
      </w:r>
      <w:r>
        <w:rPr>
          <w:b w:val="0"/>
          <w:i w:val="0"/>
          <w:smallCaps w:val="0"/>
          <w:strike w:val="0"/>
          <w:sz w:val="22"/>
          <w:u w:val="single"/>
        </w:rPr>
        <w:t xml:space="preserve"> h</w:t>
      </w:r>
      <w:r>
        <w:rPr>
          <w:b w:val="0"/>
          <w:i w:val="0"/>
          <w:smallCaps w:val="0"/>
          <w:strike w:val="0"/>
          <w:sz w:val="22"/>
          <w:highlight w:val="cyan"/>
          <w:u w:val="single"/>
        </w:rPr>
        <w:t>ave been made so often</w:t>
      </w:r>
      <w:r>
        <w:rPr>
          <w:b w:val="0"/>
          <w:i w:val="0"/>
          <w:smallCaps w:val="0"/>
          <w:strike w:val="0"/>
          <w:sz w:val="22"/>
          <w:u w:val="single"/>
        </w:rPr>
        <w:t xml:space="preserve"> that </w:t>
      </w:r>
      <w:r>
        <w:rPr>
          <w:b w:val="0"/>
          <w:i w:val="0"/>
          <w:smallCaps w:val="0"/>
          <w:strike w:val="0"/>
          <w:sz w:val="22"/>
          <w:highlight w:val="cyan"/>
          <w:u w:val="single"/>
        </w:rPr>
        <w:t xml:space="preserve">they have </w:t>
      </w:r>
      <w:r>
        <w:rPr>
          <w:b/>
          <w:i w:val="0"/>
          <w:smallCaps w:val="0"/>
          <w:strike w:val="0"/>
          <w:sz w:val="22"/>
          <w:highlight w:val="cyan"/>
          <w:u w:val="single"/>
        </w:rPr>
        <w:t>rooted</w:t>
      </w:r>
      <w:r>
        <w:rPr>
          <w:b w:val="0"/>
          <w:i w:val="0"/>
          <w:smallCaps w:val="0"/>
          <w:strike w:val="0"/>
          <w:sz w:val="22"/>
          <w:highlight w:val="cyan"/>
          <w:u w:val="single"/>
        </w:rPr>
        <w:t xml:space="preserve"> themselves in the </w:t>
      </w:r>
      <w:r>
        <w:rPr>
          <w:b/>
          <w:i w:val="0"/>
          <w:smallCaps w:val="0"/>
          <w:strike w:val="0"/>
          <w:sz w:val="22"/>
          <w:highlight w:val="cyan"/>
          <w:u w:val="single"/>
        </w:rPr>
        <w:t>national psyche</w:t>
      </w:r>
      <w:r>
        <w:rPr>
          <w:b w:val="0"/>
          <w:i w:val="0"/>
          <w:smallCaps w:val="0"/>
          <w:strike w:val="0"/>
          <w:sz w:val="22"/>
          <w:u w:val="single"/>
        </w:rPr>
        <w:t>"</w:t>
      </w:r>
      <w:r>
        <w:rPr>
          <w:b w:val="0"/>
          <w:i w:val="0"/>
          <w:smallCaps w:val="0"/>
          <w:strike w:val="0"/>
          <w:sz w:val="12"/>
          <w:u w:val="none"/>
        </w:rPr>
        <w:t>).</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