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Empirical studies</w:t>
      </w:r>
      <w:r>
        <w:rPr>
          <w:b/>
          <w:i w:val="0"/>
          <w:smallCaps w:val="0"/>
          <w:strike w:val="0"/>
          <w:sz w:val="26"/>
          <w:u w:val="none"/>
        </w:rPr>
        <w:t xml:space="preserve"> go neg. </w:t>
      </w:r>
    </w:p>
    <w:p>
      <w:pPr>
        <w:spacing w:after="80"/>
      </w:pPr>
      <w:r>
        <w:rPr>
          <w:b/>
          <w:i w:val="0"/>
          <w:smallCaps w:val="0"/>
          <w:strike w:val="0"/>
          <w:sz w:val="26"/>
          <w:u w:val="none"/>
        </w:rPr>
        <w:t xml:space="preserve">Poppe ’21 </w:t>
      </w:r>
      <w:r>
        <w:rPr>
          <w:b w:val="0"/>
          <w:i w:val="0"/>
          <w:smallCaps w:val="0"/>
          <w:strike w:val="0"/>
          <w:u w:val="none"/>
        </w:rPr>
        <w:t>[Emily; February 2021; Ph.D. in Sociology from Cornell University, JD from Northwestern University School of Law, A.B. Degrees in Public Policy and Spanish from Duke University, Assistant Professor of Law at the University of California, Irvine School of Law; U.C. Irvine Law Review, “Institutional Design for Access to Justice,” vol. 11]</w:t>
      </w:r>
    </w:p>
    <w:p>
      <w:pPr>
        <w:spacing w:after="60"/>
      </w:pPr>
      <w:r>
        <w:rPr>
          <w:b w:val="0"/>
          <w:i w:val="0"/>
          <w:smallCaps w:val="0"/>
          <w:strike w:val="0"/>
          <w:sz w:val="22"/>
          <w:u w:val="single"/>
        </w:rPr>
        <w:t xml:space="preserve">This </w:t>
      </w:r>
      <w:r>
        <w:rPr>
          <w:b/>
          <w:i w:val="0"/>
          <w:smallCaps w:val="0"/>
          <w:strike w:val="0"/>
          <w:sz w:val="22"/>
          <w:highlight w:val="cyan"/>
          <w:u w:val="single"/>
        </w:rPr>
        <w:t>law</w:t>
      </w:r>
      <w:r>
        <w:rPr>
          <w:b/>
          <w:i w:val="0"/>
          <w:smallCaps w:val="0"/>
          <w:strike w:val="0"/>
          <w:sz w:val="22"/>
          <w:u w:val="single"/>
        </w:rPr>
        <w:t>-centric</w:t>
      </w:r>
      <w:r>
        <w:rPr>
          <w:b w:val="0"/>
          <w:i w:val="0"/>
          <w:smallCaps w:val="0"/>
          <w:strike w:val="0"/>
          <w:sz w:val="22"/>
          <w:u w:val="single"/>
        </w:rPr>
        <w:t xml:space="preserve"> orientation </w:t>
      </w:r>
      <w:r>
        <w:rPr>
          <w:b w:val="0"/>
          <w:i w:val="0"/>
          <w:smallCaps w:val="0"/>
          <w:strike w:val="0"/>
          <w:sz w:val="22"/>
          <w:highlight w:val="cyan"/>
          <w:u w:val="single"/>
        </w:rPr>
        <w:t>is</w:t>
      </w:r>
      <w:r>
        <w:rPr>
          <w:b w:val="0"/>
          <w:i w:val="0"/>
          <w:smallCaps w:val="0"/>
          <w:strike w:val="0"/>
          <w:sz w:val="22"/>
          <w:u w:val="single"/>
        </w:rPr>
        <w:t xml:space="preserve"> </w:t>
      </w:r>
      <w:r>
        <w:rPr>
          <w:b/>
          <w:i w:val="0"/>
          <w:smallCaps w:val="0"/>
          <w:strike w:val="0"/>
          <w:sz w:val="22"/>
          <w:u w:val="single"/>
        </w:rPr>
        <w:t xml:space="preserve">strikingly </w:t>
      </w:r>
      <w:r>
        <w:rPr>
          <w:b/>
          <w:i w:val="0"/>
          <w:smallCaps w:val="0"/>
          <w:strike w:val="0"/>
          <w:sz w:val="22"/>
          <w:highlight w:val="cyan"/>
          <w:u w:val="single"/>
        </w:rPr>
        <w:t>different</w:t>
      </w:r>
      <w:r>
        <w:rPr>
          <w:b w:val="0"/>
          <w:i w:val="0"/>
          <w:smallCaps w:val="0"/>
          <w:strike w:val="0"/>
          <w:sz w:val="22"/>
          <w:highlight w:val="cyan"/>
          <w:u w:val="single"/>
        </w:rPr>
        <w:t xml:space="preserve"> from</w:t>
      </w:r>
      <w:r>
        <w:rPr>
          <w:b w:val="0"/>
          <w:i w:val="0"/>
          <w:smallCaps w:val="0"/>
          <w:strike w:val="0"/>
          <w:sz w:val="16"/>
          <w:u w:val="none"/>
        </w:rPr>
        <w:t xml:space="preserve"> that of </w:t>
      </w:r>
      <w:r>
        <w:rPr>
          <w:b w:val="0"/>
          <w:i w:val="0"/>
          <w:smallCaps w:val="0"/>
          <w:strike w:val="0"/>
          <w:sz w:val="22"/>
          <w:highlight w:val="cyan"/>
          <w:u w:val="single"/>
        </w:rPr>
        <w:t xml:space="preserve">most Americans, </w:t>
      </w:r>
      <w:r>
        <w:rPr>
          <w:b/>
          <w:i w:val="0"/>
          <w:smallCaps w:val="0"/>
          <w:strike w:val="0"/>
          <w:sz w:val="22"/>
          <w:highlight w:val="cyan"/>
          <w:u w:val="single"/>
        </w:rPr>
        <w:t>despite</w:t>
      </w:r>
      <w:r>
        <w:rPr>
          <w:b w:val="0"/>
          <w:i w:val="0"/>
          <w:smallCaps w:val="0"/>
          <w:strike w:val="0"/>
          <w:sz w:val="22"/>
          <w:u w:val="single"/>
        </w:rPr>
        <w:t xml:space="preserve"> popular </w:t>
      </w:r>
      <w:r>
        <w:rPr>
          <w:b/>
          <w:i w:val="0"/>
          <w:smallCaps w:val="0"/>
          <w:strike w:val="0"/>
          <w:sz w:val="22"/>
          <w:highlight w:val="cyan"/>
          <w:u w:val="single"/>
        </w:rPr>
        <w:t>claims</w:t>
      </w:r>
      <w:r>
        <w:rPr>
          <w:b w:val="0"/>
          <w:i w:val="0"/>
          <w:smallCaps w:val="0"/>
          <w:strike w:val="0"/>
          <w:sz w:val="22"/>
          <w:highlight w:val="cyan"/>
          <w:u w:val="single"/>
        </w:rPr>
        <w:t xml:space="preserve"> about</w:t>
      </w:r>
      <w:r>
        <w:rPr>
          <w:b w:val="0"/>
          <w:i w:val="0"/>
          <w:smallCaps w:val="0"/>
          <w:strike w:val="0"/>
          <w:sz w:val="16"/>
          <w:u w:val="none"/>
        </w:rPr>
        <w:t xml:space="preserve"> their </w:t>
      </w:r>
      <w:r>
        <w:rPr>
          <w:b w:val="0"/>
          <w:i w:val="0"/>
          <w:smallCaps w:val="0"/>
          <w:strike w:val="0"/>
          <w:sz w:val="22"/>
          <w:highlight w:val="cyan"/>
          <w:u w:val="single"/>
        </w:rPr>
        <w:t>litigiousness</w:t>
      </w:r>
      <w:r>
        <w:rPr>
          <w:b w:val="0"/>
          <w:i w:val="0"/>
          <w:smallCaps w:val="0"/>
          <w:strike w:val="0"/>
          <w:sz w:val="16"/>
          <w:u w:val="none"/>
        </w:rPr>
        <w:t xml:space="preserve">. 8 Most individuals never even identify the civil legal problems they experience as "legal." </w:t>
      </w:r>
      <w:r>
        <w:rPr>
          <w:b w:val="0"/>
          <w:i w:val="0"/>
          <w:smallCaps w:val="0"/>
          <w:strike w:val="0"/>
          <w:sz w:val="22"/>
          <w:highlight w:val="cyan"/>
          <w:u w:val="single"/>
        </w:rPr>
        <w:t>Only a</w:t>
      </w:r>
      <w:r>
        <w:rPr>
          <w:b w:val="0"/>
          <w:i w:val="0"/>
          <w:smallCaps w:val="0"/>
          <w:strike w:val="0"/>
          <w:sz w:val="22"/>
          <w:u w:val="single"/>
        </w:rPr>
        <w:t xml:space="preserve"> </w:t>
      </w:r>
      <w:r>
        <w:rPr>
          <w:b/>
          <w:i w:val="0"/>
          <w:smallCaps w:val="0"/>
          <w:strike w:val="0"/>
          <w:sz w:val="22"/>
          <w:u w:val="single"/>
        </w:rPr>
        <w:t xml:space="preserve">tiny </w:t>
      </w:r>
      <w:r>
        <w:rPr>
          <w:b/>
          <w:i w:val="0"/>
          <w:smallCaps w:val="0"/>
          <w:strike w:val="0"/>
          <w:sz w:val="22"/>
          <w:highlight w:val="cyan"/>
          <w:u w:val="single"/>
        </w:rPr>
        <w:t>minority</w:t>
      </w:r>
      <w:r>
        <w:rPr>
          <w:b w:val="0"/>
          <w:i w:val="0"/>
          <w:smallCaps w:val="0"/>
          <w:strike w:val="0"/>
          <w:sz w:val="22"/>
          <w:u w:val="single"/>
        </w:rPr>
        <w:t xml:space="preserve"> will </w:t>
      </w:r>
      <w:r>
        <w:rPr>
          <w:b w:val="0"/>
          <w:i w:val="0"/>
          <w:smallCaps w:val="0"/>
          <w:strike w:val="0"/>
          <w:sz w:val="22"/>
          <w:highlight w:val="cyan"/>
          <w:u w:val="single"/>
        </w:rPr>
        <w:t xml:space="preserve">ever </w:t>
      </w:r>
      <w:r>
        <w:rPr>
          <w:b/>
          <w:i w:val="0"/>
          <w:smallCaps w:val="0"/>
          <w:strike w:val="0"/>
          <w:sz w:val="22"/>
          <w:highlight w:val="cyan"/>
          <w:u w:val="single"/>
        </w:rPr>
        <w:t>seek</w:t>
      </w:r>
      <w:r>
        <w:rPr>
          <w:b w:val="0"/>
          <w:i w:val="0"/>
          <w:smallCaps w:val="0"/>
          <w:strike w:val="0"/>
          <w:sz w:val="22"/>
          <w:u w:val="single"/>
        </w:rPr>
        <w:t xml:space="preserve"> legal </w:t>
      </w:r>
      <w:r>
        <w:rPr>
          <w:b w:val="0"/>
          <w:i w:val="0"/>
          <w:smallCaps w:val="0"/>
          <w:strike w:val="0"/>
          <w:sz w:val="22"/>
          <w:highlight w:val="cyan"/>
          <w:u w:val="single"/>
        </w:rPr>
        <w:t>advice</w:t>
      </w:r>
      <w:r>
        <w:rPr>
          <w:b w:val="0"/>
          <w:i w:val="0"/>
          <w:smallCaps w:val="0"/>
          <w:strike w:val="0"/>
          <w:sz w:val="22"/>
          <w:u w:val="single"/>
        </w:rPr>
        <w:t xml:space="preserve"> in</w:t>
      </w:r>
      <w:r>
        <w:rPr>
          <w:b w:val="0"/>
          <w:i w:val="0"/>
          <w:smallCaps w:val="0"/>
          <w:strike w:val="0"/>
          <w:sz w:val="16"/>
          <w:u w:val="none"/>
        </w:rPr>
        <w:t xml:space="preserve"> response to </w:t>
      </w:r>
      <w:r>
        <w:rPr>
          <w:b w:val="0"/>
          <w:i w:val="0"/>
          <w:smallCaps w:val="0"/>
          <w:strike w:val="0"/>
          <w:sz w:val="22"/>
          <w:u w:val="single"/>
        </w:rPr>
        <w:t xml:space="preserve">a problem, </w:t>
      </w:r>
      <w:r>
        <w:rPr>
          <w:b w:val="0"/>
          <w:i w:val="0"/>
          <w:smallCaps w:val="0"/>
          <w:strike w:val="0"/>
          <w:sz w:val="22"/>
          <w:highlight w:val="cyan"/>
          <w:u w:val="single"/>
        </w:rPr>
        <w:t>and most</w:t>
      </w:r>
      <w:r>
        <w:rPr>
          <w:b w:val="0"/>
          <w:i w:val="0"/>
          <w:smallCaps w:val="0"/>
          <w:strike w:val="0"/>
          <w:sz w:val="22"/>
          <w:u w:val="single"/>
        </w:rPr>
        <w:t xml:space="preserve"> are </w:t>
      </w:r>
      <w:r>
        <w:rPr>
          <w:b/>
          <w:i w:val="0"/>
          <w:smallCaps w:val="0"/>
          <w:strike w:val="0"/>
          <w:sz w:val="22"/>
          <w:u w:val="single"/>
        </w:rPr>
        <w:t>more likely</w:t>
      </w:r>
      <w:r>
        <w:rPr>
          <w:b w:val="0"/>
          <w:i w:val="0"/>
          <w:smallCaps w:val="0"/>
          <w:strike w:val="0"/>
          <w:sz w:val="22"/>
          <w:u w:val="single"/>
        </w:rPr>
        <w:t xml:space="preserve"> to </w:t>
      </w:r>
      <w:r>
        <w:rPr>
          <w:b w:val="0"/>
          <w:i w:val="0"/>
          <w:smallCaps w:val="0"/>
          <w:strike w:val="0"/>
          <w:sz w:val="22"/>
          <w:highlight w:val="cyan"/>
          <w:u w:val="single"/>
        </w:rPr>
        <w:t xml:space="preserve">do </w:t>
      </w:r>
      <w:r>
        <w:rPr>
          <w:b/>
          <w:i w:val="0"/>
          <w:smallCaps w:val="0"/>
          <w:strike w:val="0"/>
          <w:sz w:val="22"/>
          <w:highlight w:val="cyan"/>
          <w:u w:val="single"/>
        </w:rPr>
        <w:t>nothing</w:t>
      </w:r>
      <w:r>
        <w:rPr>
          <w:b w:val="0"/>
          <w:i w:val="0"/>
          <w:smallCaps w:val="0"/>
          <w:strike w:val="0"/>
          <w:sz w:val="22"/>
          <w:u w:val="single"/>
        </w:rPr>
        <w:t xml:space="preserve"> than</w:t>
      </w:r>
      <w:r>
        <w:rPr>
          <w:b w:val="0"/>
          <w:i w:val="0"/>
          <w:smallCaps w:val="0"/>
          <w:strike w:val="0"/>
          <w:sz w:val="16"/>
          <w:u w:val="none"/>
        </w:rPr>
        <w:t xml:space="preserve"> to </w:t>
      </w:r>
      <w:r>
        <w:rPr>
          <w:b w:val="0"/>
          <w:i w:val="0"/>
          <w:smallCaps w:val="0"/>
          <w:strike w:val="0"/>
          <w:sz w:val="22"/>
          <w:u w:val="single"/>
        </w:rPr>
        <w:t xml:space="preserve">file a lawsuit. </w:t>
      </w:r>
      <w:r>
        <w:rPr>
          <w:b/>
          <w:i w:val="0"/>
          <w:smallCaps w:val="0"/>
          <w:strike w:val="0"/>
          <w:sz w:val="22"/>
          <w:highlight w:val="cyan"/>
          <w:u w:val="single"/>
        </w:rPr>
        <w:t>Decades</w:t>
      </w:r>
      <w:r>
        <w:rPr>
          <w:b w:val="0"/>
          <w:i w:val="0"/>
          <w:smallCaps w:val="0"/>
          <w:strike w:val="0"/>
          <w:sz w:val="22"/>
          <w:highlight w:val="cyan"/>
          <w:u w:val="single"/>
        </w:rPr>
        <w:t xml:space="preserve"> of</w:t>
      </w:r>
      <w:r>
        <w:rPr>
          <w:b w:val="0"/>
          <w:i w:val="0"/>
          <w:smallCaps w:val="0"/>
          <w:strike w:val="0"/>
          <w:sz w:val="22"/>
          <w:u w:val="single"/>
        </w:rPr>
        <w:t xml:space="preserve"> </w:t>
      </w:r>
      <w:r>
        <w:rPr>
          <w:b/>
          <w:i w:val="0"/>
          <w:smallCaps w:val="0"/>
          <w:strike w:val="0"/>
          <w:sz w:val="22"/>
          <w:u w:val="single"/>
        </w:rPr>
        <w:t xml:space="preserve">empirical </w:t>
      </w:r>
      <w:r>
        <w:rPr>
          <w:b/>
          <w:i w:val="0"/>
          <w:smallCaps w:val="0"/>
          <w:strike w:val="0"/>
          <w:sz w:val="22"/>
          <w:highlight w:val="cyan"/>
          <w:u w:val="single"/>
        </w:rPr>
        <w:t>scholarship</w:t>
      </w:r>
      <w:r>
        <w:rPr>
          <w:b w:val="0"/>
          <w:i w:val="0"/>
          <w:smallCaps w:val="0"/>
          <w:strike w:val="0"/>
          <w:sz w:val="16"/>
          <w:u w:val="none"/>
        </w:rPr>
        <w:t xml:space="preserve"> have </w:t>
      </w:r>
      <w:r>
        <w:rPr>
          <w:b w:val="0"/>
          <w:i w:val="0"/>
          <w:smallCaps w:val="0"/>
          <w:strike w:val="0"/>
          <w:sz w:val="22"/>
          <w:highlight w:val="cyan"/>
          <w:u w:val="single"/>
        </w:rPr>
        <w:t>confirmed</w:t>
      </w:r>
      <w:r>
        <w:rPr>
          <w:b w:val="0"/>
          <w:i w:val="0"/>
          <w:smallCaps w:val="0"/>
          <w:strike w:val="0"/>
          <w:sz w:val="22"/>
          <w:u w:val="single"/>
        </w:rPr>
        <w:t xml:space="preserve"> that despite the </w:t>
      </w:r>
      <w:r>
        <w:rPr>
          <w:b/>
          <w:i w:val="0"/>
          <w:smallCaps w:val="0"/>
          <w:strike w:val="0"/>
          <w:sz w:val="22"/>
          <w:u w:val="single"/>
        </w:rPr>
        <w:t>prevalence</w:t>
      </w:r>
      <w:r>
        <w:rPr>
          <w:b w:val="0"/>
          <w:i w:val="0"/>
          <w:smallCaps w:val="0"/>
          <w:strike w:val="0"/>
          <w:sz w:val="22"/>
          <w:u w:val="single"/>
        </w:rPr>
        <w:t xml:space="preserve"> of</w:t>
      </w:r>
      <w:r>
        <w:rPr>
          <w:b w:val="0"/>
          <w:i w:val="0"/>
          <w:smallCaps w:val="0"/>
          <w:strike w:val="0"/>
          <w:sz w:val="16"/>
          <w:u w:val="none"/>
        </w:rPr>
        <w:t xml:space="preserve"> civil </w:t>
      </w:r>
      <w:r>
        <w:rPr>
          <w:b w:val="0"/>
          <w:i w:val="0"/>
          <w:smallCaps w:val="0"/>
          <w:strike w:val="0"/>
          <w:sz w:val="22"/>
          <w:u w:val="single"/>
        </w:rPr>
        <w:t>legal problems in</w:t>
      </w:r>
      <w:r>
        <w:rPr>
          <w:b w:val="0"/>
          <w:i w:val="0"/>
          <w:smallCaps w:val="0"/>
          <w:strike w:val="0"/>
          <w:sz w:val="16"/>
          <w:u w:val="none"/>
        </w:rPr>
        <w:t xml:space="preserve"> everyday </w:t>
      </w:r>
      <w:r>
        <w:rPr>
          <w:b w:val="0"/>
          <w:i w:val="0"/>
          <w:smallCaps w:val="0"/>
          <w:strike w:val="0"/>
          <w:sz w:val="22"/>
          <w:u w:val="single"/>
        </w:rPr>
        <w:t xml:space="preserve">life, </w:t>
      </w:r>
      <w:r>
        <w:rPr>
          <w:b w:val="0"/>
          <w:i w:val="0"/>
          <w:smallCaps w:val="0"/>
          <w:strike w:val="0"/>
          <w:sz w:val="22"/>
          <w:highlight w:val="cyan"/>
          <w:u w:val="single"/>
        </w:rPr>
        <w:t>there is</w:t>
      </w:r>
      <w:r>
        <w:rPr>
          <w:b w:val="0"/>
          <w:i w:val="0"/>
          <w:smallCaps w:val="0"/>
          <w:strike w:val="0"/>
          <w:sz w:val="22"/>
          <w:u w:val="single"/>
        </w:rPr>
        <w:t xml:space="preserve"> </w:t>
      </w:r>
      <w:r>
        <w:rPr>
          <w:b/>
          <w:i w:val="0"/>
          <w:smallCaps w:val="0"/>
          <w:strike w:val="0"/>
          <w:sz w:val="22"/>
          <w:u w:val="single"/>
        </w:rPr>
        <w:t xml:space="preserve">remarkably </w:t>
      </w:r>
      <w:r>
        <w:rPr>
          <w:b/>
          <w:i w:val="0"/>
          <w:smallCaps w:val="0"/>
          <w:strike w:val="0"/>
          <w:sz w:val="22"/>
          <w:highlight w:val="cyan"/>
          <w:u w:val="single"/>
        </w:rPr>
        <w:t>little recourse</w:t>
      </w:r>
      <w:r>
        <w:rPr>
          <w:b w:val="0"/>
          <w:i w:val="0"/>
          <w:smallCaps w:val="0"/>
          <w:strike w:val="0"/>
          <w:sz w:val="22"/>
          <w:highlight w:val="cyan"/>
          <w:u w:val="single"/>
        </w:rPr>
        <w:t xml:space="preserve"> to</w:t>
      </w:r>
      <w:r>
        <w:rPr>
          <w:b w:val="0"/>
          <w:i w:val="0"/>
          <w:smallCaps w:val="0"/>
          <w:strike w:val="0"/>
          <w:sz w:val="22"/>
          <w:u w:val="single"/>
        </w:rPr>
        <w:t xml:space="preserve"> formal </w:t>
      </w:r>
      <w:r>
        <w:rPr>
          <w:b w:val="0"/>
          <w:i w:val="0"/>
          <w:smallCaps w:val="0"/>
          <w:strike w:val="0"/>
          <w:sz w:val="22"/>
          <w:highlight w:val="cyan"/>
          <w:u w:val="single"/>
        </w:rPr>
        <w:t>law</w:t>
      </w:r>
      <w:r>
        <w:rPr>
          <w:b w:val="0"/>
          <w:i w:val="0"/>
          <w:smallCaps w:val="0"/>
          <w:strike w:val="0"/>
          <w:sz w:val="16"/>
          <w:u w:val="none"/>
        </w:rPr>
        <w:t>.</w:t>
      </w:r>
    </w:p>
    <w:p>
      <w:pPr>
        <w:spacing w:after="60"/>
      </w:pPr>
      <w:r>
        <w:rPr>
          <w:b w:val="0"/>
          <w:i w:val="0"/>
          <w:smallCaps w:val="0"/>
          <w:strike w:val="0"/>
          <w:sz w:val="16"/>
          <w:u w:val="none"/>
        </w:rPr>
        <w:t>Footnote 8:</w:t>
      </w:r>
    </w:p>
    <w:p>
      <w:pPr>
        <w:spacing w:after="60"/>
      </w:pPr>
      <w:r>
        <w:rPr>
          <w:b w:val="0"/>
          <w:i w:val="0"/>
          <w:smallCaps w:val="0"/>
          <w:strike w:val="0"/>
          <w:sz w:val="16"/>
          <w:u w:val="none"/>
        </w:rPr>
        <w:t xml:space="preserve">DAVID M. ENGEL, THE MYTH OF THE LITIGIOUS SOCIETY: WHY WE DON'T SUE 3 (2016) (noting that </w:t>
      </w:r>
      <w:r>
        <w:rPr>
          <w:b w:val="0"/>
          <w:i w:val="0"/>
          <w:smallCaps w:val="0"/>
          <w:strike w:val="0"/>
          <w:sz w:val="22"/>
          <w:highlight w:val="cyan"/>
          <w:u w:val="single"/>
        </w:rPr>
        <w:t>"</w:t>
      </w:r>
      <w:r>
        <w:rPr>
          <w:b/>
          <w:i w:val="0"/>
          <w:smallCaps w:val="0"/>
          <w:strike w:val="0"/>
          <w:sz w:val="22"/>
          <w:highlight w:val="cyan"/>
          <w:u w:val="single"/>
        </w:rPr>
        <w:t>specious claims</w:t>
      </w:r>
      <w:r>
        <w:rPr>
          <w:b w:val="0"/>
          <w:i w:val="0"/>
          <w:smallCaps w:val="0"/>
          <w:strike w:val="0"/>
          <w:sz w:val="22"/>
          <w:highlight w:val="cyan"/>
          <w:u w:val="single"/>
        </w:rPr>
        <w:t xml:space="preserve"> of</w:t>
      </w:r>
      <w:r>
        <w:rPr>
          <w:b w:val="0"/>
          <w:i w:val="0"/>
          <w:smallCaps w:val="0"/>
          <w:strike w:val="0"/>
          <w:sz w:val="22"/>
          <w:u w:val="single"/>
        </w:rPr>
        <w:t xml:space="preserve"> a </w:t>
      </w:r>
      <w:r>
        <w:rPr>
          <w:b/>
          <w:i w:val="0"/>
          <w:smallCaps w:val="0"/>
          <w:strike w:val="0"/>
          <w:sz w:val="22"/>
          <w:u w:val="single"/>
        </w:rPr>
        <w:t xml:space="preserve">litigation </w:t>
      </w:r>
      <w:r>
        <w:rPr>
          <w:b/>
          <w:i w:val="0"/>
          <w:smallCaps w:val="0"/>
          <w:strike w:val="0"/>
          <w:sz w:val="22"/>
          <w:highlight w:val="cyan"/>
          <w:u w:val="single"/>
        </w:rPr>
        <w:t>explosion</w:t>
      </w:r>
      <w:r>
        <w:rPr>
          <w:b w:val="0"/>
          <w:i w:val="0"/>
          <w:smallCaps w:val="0"/>
          <w:strike w:val="0"/>
          <w:sz w:val="22"/>
          <w:u w:val="single"/>
        </w:rPr>
        <w:t xml:space="preserve"> have</w:t>
      </w:r>
      <w:r>
        <w:rPr>
          <w:b w:val="0"/>
          <w:i w:val="0"/>
          <w:smallCaps w:val="0"/>
          <w:strike w:val="0"/>
          <w:sz w:val="16"/>
          <w:u w:val="none"/>
        </w:rPr>
        <w:t xml:space="preserve"> </w:t>
      </w:r>
      <w:r>
        <w:rPr>
          <w:b w:val="0"/>
          <w:i w:val="0"/>
          <w:smallCaps w:val="0"/>
          <w:strike w:val="0"/>
          <w:sz w:val="22"/>
          <w:u w:val="single"/>
        </w:rPr>
        <w:t>been made so often</w:t>
      </w:r>
      <w:r>
        <w:rPr>
          <w:b w:val="0"/>
          <w:i w:val="0"/>
          <w:smallCaps w:val="0"/>
          <w:strike w:val="0"/>
          <w:sz w:val="16"/>
          <w:u w:val="none"/>
        </w:rPr>
        <w:t xml:space="preserve"> that </w:t>
      </w:r>
      <w:r>
        <w:rPr>
          <w:b w:val="0"/>
          <w:i w:val="0"/>
          <w:smallCaps w:val="0"/>
          <w:strike w:val="0"/>
          <w:sz w:val="22"/>
          <w:u w:val="single"/>
        </w:rPr>
        <w:t>they</w:t>
      </w:r>
      <w:r>
        <w:rPr>
          <w:b w:val="0"/>
          <w:i w:val="0"/>
          <w:smallCaps w:val="0"/>
          <w:strike w:val="0"/>
          <w:sz w:val="16"/>
          <w:u w:val="none"/>
        </w:rPr>
        <w:t xml:space="preserve"> have </w:t>
      </w:r>
      <w:r>
        <w:rPr>
          <w:b/>
          <w:i w:val="0"/>
          <w:smallCaps w:val="0"/>
          <w:strike w:val="0"/>
          <w:sz w:val="22"/>
          <w:highlight w:val="cyan"/>
          <w:u w:val="single"/>
        </w:rPr>
        <w:t>rooted</w:t>
      </w:r>
      <w:r>
        <w:rPr>
          <w:b w:val="0"/>
          <w:i w:val="0"/>
          <w:smallCaps w:val="0"/>
          <w:strike w:val="0"/>
          <w:sz w:val="22"/>
          <w:u w:val="single"/>
        </w:rPr>
        <w:t xml:space="preserve"> themselves </w:t>
      </w:r>
      <w:r>
        <w:rPr>
          <w:b w:val="0"/>
          <w:i w:val="0"/>
          <w:smallCaps w:val="0"/>
          <w:strike w:val="0"/>
          <w:sz w:val="22"/>
          <w:highlight w:val="cyan"/>
          <w:u w:val="single"/>
        </w:rPr>
        <w:t>in the</w:t>
      </w:r>
      <w:r>
        <w:rPr>
          <w:b w:val="0"/>
          <w:i w:val="0"/>
          <w:smallCaps w:val="0"/>
          <w:strike w:val="0"/>
          <w:sz w:val="22"/>
          <w:u w:val="single"/>
        </w:rPr>
        <w:t xml:space="preserve"> </w:t>
      </w:r>
      <w:r>
        <w:rPr>
          <w:b/>
          <w:i w:val="0"/>
          <w:smallCaps w:val="0"/>
          <w:strike w:val="0"/>
          <w:sz w:val="22"/>
          <w:u w:val="single"/>
        </w:rPr>
        <w:t xml:space="preserve">national </w:t>
      </w:r>
      <w:r>
        <w:rPr>
          <w:b/>
          <w:i w:val="0"/>
          <w:smallCaps w:val="0"/>
          <w:strike w:val="0"/>
          <w:sz w:val="22"/>
          <w:highlight w:val="cyan"/>
          <w:u w:val="single"/>
        </w:rPr>
        <w:t>psyche</w:t>
      </w:r>
      <w:r>
        <w:rPr>
          <w:b w:val="0"/>
          <w:i w:val="0"/>
          <w:smallCaps w:val="0"/>
          <w:strike w:val="0"/>
          <w:sz w:val="22"/>
          <w:highlight w:val="cyan"/>
          <w:u w:val="single"/>
        </w:rPr>
        <w:t>"</w:t>
      </w:r>
      <w:r>
        <w:rPr>
          <w:b w:val="0"/>
          <w:i w:val="0"/>
          <w:smallCaps w:val="0"/>
          <w:strike w:val="0"/>
          <w:sz w:val="16"/>
          <w:u w:val="none"/>
        </w:rPr>
        <w:t>).</w:t>
      </w:r>
    </w:p>
    <w:p>
      <w:pPr>
        <w:spacing w:after="60"/>
      </w:pPr>
      <w:r>
        <w:rPr>
          <w:b w:val="0"/>
          <w:i w:val="0"/>
          <w:smallCaps w:val="0"/>
          <w:strike w:val="0"/>
          <w:sz w:val="16"/>
          <w:u w:val="none"/>
        </w:rPr>
        <w:t xml:space="preserve">End of Footnote 8. </w:t>
      </w:r>
    </w:p>
    <w:p>
      <w:pPr>
        <w:spacing w:after="60"/>
      </w:pPr>
      <w:r>
        <w:rPr>
          <w:b w:val="0"/>
          <w:i w:val="0"/>
          <w:smallCaps w:val="0"/>
          <w:strike w:val="0"/>
          <w:sz w:val="16"/>
          <w:u w:val="none"/>
        </w:rPr>
        <w:t xml:space="preserve">A burgeoning movement among scholars and </w:t>
      </w:r>
      <w:r>
        <w:rPr>
          <w:b w:val="0"/>
          <w:i w:val="0"/>
          <w:smallCaps w:val="0"/>
          <w:strike w:val="0"/>
          <w:sz w:val="22"/>
          <w:u w:val="single"/>
        </w:rPr>
        <w:t>practitioners</w:t>
      </w:r>
      <w:r>
        <w:rPr>
          <w:b w:val="0"/>
          <w:i w:val="0"/>
          <w:smallCaps w:val="0"/>
          <w:strike w:val="0"/>
          <w:sz w:val="16"/>
          <w:u w:val="none"/>
        </w:rPr>
        <w:t xml:space="preserve"> seeks to </w:t>
      </w:r>
      <w:r>
        <w:rPr>
          <w:b w:val="0"/>
          <w:i w:val="0"/>
          <w:smallCaps w:val="0"/>
          <w:strike w:val="0"/>
          <w:sz w:val="22"/>
          <w:u w:val="single"/>
        </w:rPr>
        <w:t xml:space="preserve">incorporate this </w:t>
      </w:r>
      <w:r>
        <w:rPr>
          <w:b/>
          <w:i w:val="0"/>
          <w:smallCaps w:val="0"/>
          <w:strike w:val="0"/>
          <w:sz w:val="22"/>
          <w:u w:val="single"/>
        </w:rPr>
        <w:t>empirical reality</w:t>
      </w:r>
      <w:r>
        <w:rPr>
          <w:b w:val="0"/>
          <w:i w:val="0"/>
          <w:smallCaps w:val="0"/>
          <w:strike w:val="0"/>
          <w:sz w:val="22"/>
          <w:u w:val="single"/>
        </w:rPr>
        <w:t xml:space="preserve"> into</w:t>
      </w:r>
      <w:r>
        <w:rPr>
          <w:b w:val="0"/>
          <w:i w:val="0"/>
          <w:smallCaps w:val="0"/>
          <w:strike w:val="0"/>
          <w:sz w:val="16"/>
          <w:u w:val="none"/>
        </w:rPr>
        <w:t xml:space="preserve"> our understanding of access to justice. While earlier conceptualizations of access to justice focused on access—to lawyers, legal expertise, and </w:t>
      </w:r>
      <w:r>
        <w:rPr>
          <w:b w:val="0"/>
          <w:i w:val="0"/>
          <w:smallCaps w:val="0"/>
          <w:strike w:val="0"/>
          <w:sz w:val="22"/>
          <w:u w:val="single"/>
        </w:rPr>
        <w:t xml:space="preserve">legal </w:t>
      </w:r>
      <w:r>
        <w:rPr>
          <w:b w:val="0"/>
          <w:i w:val="0"/>
          <w:smallCaps w:val="0"/>
          <w:strike w:val="0"/>
          <w:sz w:val="22"/>
          <w:highlight w:val="cyan"/>
          <w:u w:val="single"/>
        </w:rPr>
        <w:t>institutions</w:t>
      </w:r>
      <w:r>
        <w:rPr>
          <w:b w:val="0"/>
          <w:i w:val="0"/>
          <w:smallCaps w:val="0"/>
          <w:strike w:val="0"/>
          <w:sz w:val="16"/>
          <w:u w:val="none"/>
        </w:rPr>
        <w:t xml:space="preserve"> 12—the emerging approach is centered instead on justice. With the goal of equalizing individuals’ ability to achieve just resolutions to civil legal problems regardless of whether lawyers or courts are involved, it pragmatically seeks to acknowledge individuals’ disinclination to turn to law while nevertheless promoting their ability to achieve justice.13</w:t>
      </w:r>
    </w:p>
    <w:p>
      <w:pPr>
        <w:spacing w:after="60"/>
      </w:pPr>
      <w:r>
        <w:rPr>
          <w:b w:val="0"/>
          <w:i w:val="0"/>
          <w:smallCaps w:val="0"/>
          <w:strike w:val="0"/>
          <w:sz w:val="16"/>
          <w:u w:val="none"/>
        </w:rPr>
        <w:t>Realizing this objective requires expanding the access to justice toolkit. An international set of evidence-based best practices suggests that access to justice interventions be proactively targeted to those groups most in need of assistance, linked to other social service providers, aimed at addressing problems early to avoid escalation, and customized to the user’s capabilities.14 By enhancing individuals’ ability to resolve civil legal problems, such interventions could promote equality in their ability to thrive in society; without successful interventions, inequalities in access to justice are likely to continue to reproduce existing social and economic inequalities and perpetuate cycles of poverty.</w:t>
      </w:r>
    </w:p>
    <w:p>
      <w:pPr>
        <w:spacing w:after="60"/>
      </w:pPr>
      <w:r>
        <w:rPr>
          <w:b w:val="0"/>
          <w:i w:val="0"/>
          <w:smallCaps w:val="0"/>
          <w:strike w:val="0"/>
          <w:sz w:val="16"/>
          <w:u w:val="none"/>
        </w:rPr>
        <w:t xml:space="preserve">Unfortunately, our institutional infrastructure is poorly suited to deliver these types of interventions. Responsibility for access to justice is primarily assigned to the civil justice system, which is a reactive institution limited to engaging with the “cases and controversies” before it.15 Thus, while </w:t>
      </w:r>
      <w:r>
        <w:rPr>
          <w:b w:val="0"/>
          <w:i w:val="0"/>
          <w:smallCaps w:val="0"/>
          <w:strike w:val="0"/>
          <w:sz w:val="22"/>
          <w:u w:val="single"/>
        </w:rPr>
        <w:t xml:space="preserve">it may work to </w:t>
      </w:r>
      <w:r>
        <w:rPr>
          <w:b/>
          <w:i w:val="0"/>
          <w:smallCaps w:val="0"/>
          <w:strike w:val="0"/>
          <w:sz w:val="22"/>
          <w:highlight w:val="cyan"/>
          <w:u w:val="single"/>
        </w:rPr>
        <w:t>increase</w:t>
      </w:r>
      <w:r>
        <w:rPr>
          <w:b w:val="0"/>
          <w:i w:val="0"/>
          <w:smallCaps w:val="0"/>
          <w:strike w:val="0"/>
          <w:sz w:val="22"/>
          <w:u w:val="single"/>
        </w:rPr>
        <w:t xml:space="preserve"> access to legal representation, offer </w:t>
      </w:r>
      <w:r>
        <w:rPr>
          <w:b/>
          <w:i w:val="0"/>
          <w:smallCaps w:val="0"/>
          <w:strike w:val="0"/>
          <w:sz w:val="22"/>
          <w:highlight w:val="cyan"/>
          <w:u w:val="single"/>
        </w:rPr>
        <w:t>alternative</w:t>
      </w:r>
      <w:r>
        <w:rPr>
          <w:b/>
          <w:i w:val="0"/>
          <w:smallCaps w:val="0"/>
          <w:strike w:val="0"/>
          <w:sz w:val="22"/>
          <w:u w:val="single"/>
        </w:rPr>
        <w:t xml:space="preserve"> mean</w:t>
      </w:r>
      <w:r>
        <w:rPr>
          <w:b/>
          <w:i w:val="0"/>
          <w:smallCaps w:val="0"/>
          <w:strike w:val="0"/>
          <w:sz w:val="22"/>
          <w:highlight w:val="cyan"/>
          <w:u w:val="single"/>
        </w:rPr>
        <w:t>s</w:t>
      </w:r>
      <w:r>
        <w:rPr>
          <w:b w:val="0"/>
          <w:i w:val="0"/>
          <w:smallCaps w:val="0"/>
          <w:strike w:val="0"/>
          <w:sz w:val="22"/>
          <w:u w:val="single"/>
        </w:rPr>
        <w:t xml:space="preserve"> of resolving disputes, </w:t>
      </w:r>
      <w:r>
        <w:rPr>
          <w:b w:val="0"/>
          <w:i w:val="0"/>
          <w:smallCaps w:val="0"/>
          <w:strike w:val="0"/>
          <w:sz w:val="22"/>
          <w:highlight w:val="cyan"/>
          <w:u w:val="single"/>
        </w:rPr>
        <w:t>or</w:t>
      </w:r>
      <w:r>
        <w:rPr>
          <w:b w:val="0"/>
          <w:i w:val="0"/>
          <w:smallCaps w:val="0"/>
          <w:strike w:val="0"/>
          <w:sz w:val="22"/>
          <w:u w:val="single"/>
        </w:rPr>
        <w:t xml:space="preserve"> provide</w:t>
      </w:r>
      <w:r>
        <w:rPr>
          <w:b w:val="0"/>
          <w:i w:val="0"/>
          <w:smallCaps w:val="0"/>
          <w:strike w:val="0"/>
          <w:sz w:val="16"/>
          <w:u w:val="none"/>
        </w:rPr>
        <w:t xml:space="preserve"> resources for </w:t>
      </w:r>
      <w:r>
        <w:rPr>
          <w:b/>
          <w:i w:val="0"/>
          <w:smallCaps w:val="0"/>
          <w:strike w:val="0"/>
          <w:sz w:val="22"/>
          <w:highlight w:val="cyan"/>
          <w:u w:val="single"/>
        </w:rPr>
        <w:t>self-representation</w:t>
      </w:r>
      <w:r>
        <w:rPr>
          <w:b w:val="0"/>
          <w:i w:val="0"/>
          <w:smallCaps w:val="0"/>
          <w:strike w:val="0"/>
          <w:sz w:val="16"/>
          <w:u w:val="none"/>
        </w:rPr>
        <w:t xml:space="preserve">, it does so </w:t>
      </w:r>
      <w:r>
        <w:rPr>
          <w:b/>
          <w:i w:val="0"/>
          <w:smallCaps w:val="0"/>
          <w:strike w:val="0"/>
          <w:sz w:val="22"/>
          <w:highlight w:val="cyan"/>
          <w:u w:val="single"/>
        </w:rPr>
        <w:t>only</w:t>
      </w:r>
      <w:r>
        <w:rPr>
          <w:b w:val="0"/>
          <w:i w:val="0"/>
          <w:smallCaps w:val="0"/>
          <w:strike w:val="0"/>
          <w:sz w:val="22"/>
          <w:u w:val="single"/>
        </w:rPr>
        <w:t xml:space="preserve"> in the context of </w:t>
      </w:r>
      <w:r>
        <w:rPr>
          <w:b w:val="0"/>
          <w:i w:val="0"/>
          <w:smallCaps w:val="0"/>
          <w:strike w:val="0"/>
          <w:sz w:val="22"/>
          <w:highlight w:val="cyan"/>
          <w:u w:val="single"/>
        </w:rPr>
        <w:t xml:space="preserve">the </w:t>
      </w:r>
      <w:r>
        <w:rPr>
          <w:b/>
          <w:i w:val="0"/>
          <w:smallCaps w:val="0"/>
          <w:strike w:val="0"/>
          <w:sz w:val="22"/>
          <w:highlight w:val="cyan"/>
          <w:u w:val="single"/>
        </w:rPr>
        <w:t>tiny minority</w:t>
      </w:r>
      <w:r>
        <w:rPr>
          <w:b w:val="0"/>
          <w:i w:val="0"/>
          <w:smallCaps w:val="0"/>
          <w:strike w:val="0"/>
          <w:sz w:val="22"/>
          <w:highlight w:val="cyan"/>
          <w:u w:val="single"/>
        </w:rPr>
        <w:t xml:space="preserve"> of</w:t>
      </w:r>
      <w:r>
        <w:rPr>
          <w:b w:val="0"/>
          <w:i w:val="0"/>
          <w:smallCaps w:val="0"/>
          <w:strike w:val="0"/>
          <w:sz w:val="22"/>
          <w:u w:val="single"/>
        </w:rPr>
        <w:t xml:space="preserve"> legal </w:t>
      </w:r>
      <w:r>
        <w:rPr>
          <w:b w:val="0"/>
          <w:i w:val="0"/>
          <w:smallCaps w:val="0"/>
          <w:strike w:val="0"/>
          <w:sz w:val="22"/>
          <w:highlight w:val="cyan"/>
          <w:u w:val="single"/>
        </w:rPr>
        <w:t>problems</w:t>
      </w:r>
      <w:r>
        <w:rPr>
          <w:b w:val="0"/>
          <w:i w:val="0"/>
          <w:smallCaps w:val="0"/>
          <w:strike w:val="0"/>
          <w:sz w:val="22"/>
          <w:u w:val="single"/>
        </w:rPr>
        <w:t xml:space="preserve"> that </w:t>
      </w:r>
      <w:r>
        <w:rPr>
          <w:b w:val="0"/>
          <w:i w:val="0"/>
          <w:smallCaps w:val="0"/>
          <w:strike w:val="0"/>
          <w:sz w:val="22"/>
          <w:highlight w:val="cyan"/>
          <w:u w:val="single"/>
        </w:rPr>
        <w:t>enter</w:t>
      </w:r>
      <w:r>
        <w:rPr>
          <w:b w:val="0"/>
          <w:i w:val="0"/>
          <w:smallCaps w:val="0"/>
          <w:strike w:val="0"/>
          <w:sz w:val="22"/>
          <w:u w:val="single"/>
        </w:rPr>
        <w:t xml:space="preserve"> its domain</w:t>
      </w:r>
      <w:r>
        <w:rPr>
          <w:b w:val="0"/>
          <w:i w:val="0"/>
          <w:smallCaps w:val="0"/>
          <w:strike w:val="0"/>
          <w:sz w:val="16"/>
          <w:u w:val="none"/>
        </w:rPr>
        <w:t xml:space="preserve">. Meanwhile, </w:t>
      </w:r>
      <w:r>
        <w:rPr>
          <w:b w:val="0"/>
          <w:i w:val="0"/>
          <w:smallCaps w:val="0"/>
          <w:strike w:val="0"/>
          <w:sz w:val="22"/>
          <w:highlight w:val="cyan"/>
          <w:u w:val="single"/>
        </w:rPr>
        <w:t>the</w:t>
      </w:r>
      <w:r>
        <w:rPr>
          <w:b w:val="0"/>
          <w:i w:val="0"/>
          <w:smallCaps w:val="0"/>
          <w:strike w:val="0"/>
          <w:sz w:val="22"/>
          <w:u w:val="single"/>
        </w:rPr>
        <w:t xml:space="preserve"> </w:t>
      </w:r>
      <w:r>
        <w:rPr>
          <w:b/>
          <w:i w:val="0"/>
          <w:smallCaps w:val="0"/>
          <w:strike w:val="0"/>
          <w:sz w:val="22"/>
          <w:u w:val="single"/>
        </w:rPr>
        <w:t xml:space="preserve">vast </w:t>
      </w:r>
      <w:r>
        <w:rPr>
          <w:b/>
          <w:i w:val="0"/>
          <w:smallCaps w:val="0"/>
          <w:strike w:val="0"/>
          <w:sz w:val="22"/>
          <w:highlight w:val="cyan"/>
          <w:u w:val="single"/>
        </w:rPr>
        <w:t>majority</w:t>
      </w:r>
      <w:r>
        <w:rPr>
          <w:b w:val="0"/>
          <w:i w:val="0"/>
          <w:smallCaps w:val="0"/>
          <w:strike w:val="0"/>
          <w:sz w:val="22"/>
          <w:u w:val="single"/>
        </w:rPr>
        <w:t xml:space="preserve"> of</w:t>
      </w:r>
      <w:r>
        <w:rPr>
          <w:b w:val="0"/>
          <w:i w:val="0"/>
          <w:smallCaps w:val="0"/>
          <w:strike w:val="0"/>
          <w:sz w:val="22"/>
          <w:u w:val="single"/>
        </w:rPr>
        <w:t xml:space="preserve"> justiciable problems</w:t>
      </w:r>
      <w:r>
        <w:rPr>
          <w:b w:val="0"/>
          <w:i w:val="0"/>
          <w:smallCaps w:val="0"/>
          <w:strike w:val="0"/>
          <w:sz w:val="16"/>
          <w:u w:val="none"/>
        </w:rPr>
        <w:t xml:space="preserve"> that people experience </w:t>
      </w:r>
      <w:r>
        <w:rPr>
          <w:b w:val="0"/>
          <w:i w:val="0"/>
          <w:smallCaps w:val="0"/>
          <w:strike w:val="0"/>
          <w:sz w:val="22"/>
          <w:highlight w:val="cyan"/>
          <w:u w:val="single"/>
        </w:rPr>
        <w:t xml:space="preserve">remain </w:t>
      </w:r>
      <w:r>
        <w:rPr>
          <w:b/>
          <w:i w:val="0"/>
          <w:smallCaps w:val="0"/>
          <w:strike w:val="0"/>
          <w:sz w:val="22"/>
          <w:highlight w:val="cyan"/>
          <w:u w:val="single"/>
        </w:rPr>
        <w:t>outside</w:t>
      </w:r>
      <w:r>
        <w:rPr>
          <w:b/>
          <w:i w:val="0"/>
          <w:smallCaps w:val="0"/>
          <w:strike w:val="0"/>
          <w:sz w:val="22"/>
          <w:u w:val="single"/>
        </w:rPr>
        <w:t xml:space="preserve"> the boundaries</w:t>
      </w:r>
      <w:r>
        <w:rPr>
          <w:b w:val="0"/>
          <w:i w:val="0"/>
          <w:smallCaps w:val="0"/>
          <w:strike w:val="0"/>
          <w:sz w:val="22"/>
          <w:u w:val="single"/>
        </w:rPr>
        <w:t xml:space="preserve"> of </w:t>
      </w:r>
      <w:r>
        <w:rPr>
          <w:b w:val="0"/>
          <w:i w:val="0"/>
          <w:smallCaps w:val="0"/>
          <w:strike w:val="0"/>
          <w:sz w:val="22"/>
          <w:highlight w:val="cyan"/>
          <w:u w:val="single"/>
        </w:rPr>
        <w:t xml:space="preserve">the </w:t>
      </w:r>
      <w:r>
        <w:rPr>
          <w:b/>
          <w:i w:val="0"/>
          <w:smallCaps w:val="0"/>
          <w:strike w:val="0"/>
          <w:sz w:val="22"/>
          <w:highlight w:val="cyan"/>
          <w:u w:val="single"/>
        </w:rPr>
        <w:t>legal system</w:t>
      </w:r>
      <w:r>
        <w:rPr>
          <w:b w:val="0"/>
          <w:i w:val="0"/>
          <w:smallCaps w:val="0"/>
          <w:strike w:val="0"/>
          <w:sz w:val="16"/>
          <w:u w:val="none"/>
        </w:rPr>
        <w:t xml:space="preserve"> in an institutionally barren no-man’s land. To an extent not often recognized, access to justice is an orphan issue, a social problem for which no institution bears responsibility.16</w:t>
      </w:r>
    </w:p>
    <w:p>
      <w:pPr>
        <w:spacing w:after="60"/>
      </w:pPr>
      <w:r>
        <w:rPr>
          <w:b w:val="0"/>
          <w:i w:val="0"/>
          <w:smallCaps w:val="0"/>
          <w:strike w:val="0"/>
          <w:sz w:val="16"/>
          <w:u w:val="none"/>
        </w:rPr>
        <w:t>This has negative implications not only for individuals’ ability to resolve justiciable issues, but also for the emergence of access to justice as a political issue.17 Yet, we are living in a moment of upheaval—wrought by a global pandemic,18 a divisive populist president,19 rising economic inequality,20 and a reckoning with systemic racism21 and sexism22—that may produce an opening to reconsider our commitment to equity in access to justice. In this Article, I offer a blueprint for several institutional design reforms that might be implemented to capitalize on such an opportunity.</w:t>
      </w:r>
    </w:p>
    <w:p>
      <w:pPr>
        <w:spacing w:after="60"/>
      </w:pPr>
      <w:r>
        <w:rPr>
          <w:b w:val="0"/>
          <w:i w:val="0"/>
          <w:smallCaps w:val="0"/>
          <w:strike w:val="0"/>
          <w:sz w:val="16"/>
          <w:u w:val="none"/>
        </w:rPr>
        <w:t xml:space="preserve">The Article proceeds as follows. In Part I, I describe the state of access to justice today. </w:t>
      </w:r>
      <w:r>
        <w:rPr>
          <w:b w:val="0"/>
          <w:i w:val="0"/>
          <w:smallCaps w:val="0"/>
          <w:strike w:val="0"/>
          <w:sz w:val="22"/>
          <w:u w:val="single"/>
        </w:rPr>
        <w:t xml:space="preserve">Drawing on </w:t>
      </w:r>
      <w:r>
        <w:rPr>
          <w:b/>
          <w:i w:val="0"/>
          <w:smallCaps w:val="0"/>
          <w:strike w:val="0"/>
          <w:sz w:val="22"/>
          <w:u w:val="single"/>
        </w:rPr>
        <w:t>empirical research</w:t>
      </w:r>
      <w:r>
        <w:rPr>
          <w:b w:val="0"/>
          <w:i w:val="0"/>
          <w:smallCaps w:val="0"/>
          <w:strike w:val="0"/>
          <w:sz w:val="22"/>
          <w:u w:val="single"/>
        </w:rPr>
        <w:t xml:space="preserve">, I document the prevalence and </w:t>
      </w:r>
      <w:r>
        <w:rPr>
          <w:b/>
          <w:i w:val="0"/>
          <w:smallCaps w:val="0"/>
          <w:strike w:val="0"/>
          <w:sz w:val="22"/>
          <w:u w:val="single"/>
        </w:rPr>
        <w:t>unequal</w:t>
      </w:r>
      <w:r>
        <w:rPr>
          <w:b w:val="0"/>
          <w:i w:val="0"/>
          <w:smallCaps w:val="0"/>
          <w:strike w:val="0"/>
          <w:sz w:val="22"/>
          <w:u w:val="single"/>
        </w:rPr>
        <w:t xml:space="preserve"> distribution of</w:t>
      </w:r>
      <w:r>
        <w:rPr>
          <w:b w:val="0"/>
          <w:i w:val="0"/>
          <w:smallCaps w:val="0"/>
          <w:strike w:val="0"/>
          <w:sz w:val="16"/>
          <w:u w:val="none"/>
        </w:rPr>
        <w:t xml:space="preserve"> justiciable </w:t>
      </w:r>
      <w:r>
        <w:rPr>
          <w:b w:val="0"/>
          <w:i w:val="0"/>
          <w:smallCaps w:val="0"/>
          <w:strike w:val="0"/>
          <w:sz w:val="22"/>
          <w:u w:val="single"/>
        </w:rPr>
        <w:t>problems</w:t>
      </w:r>
      <w:r>
        <w:rPr>
          <w:b w:val="0"/>
          <w:i w:val="0"/>
          <w:smallCaps w:val="0"/>
          <w:strike w:val="0"/>
          <w:sz w:val="16"/>
          <w:u w:val="none"/>
        </w:rPr>
        <w:t xml:space="preserve"> and identify patterns of behaviors taken in response. I then explain how this empirical understanding has transformed our conceptualization of access to justice. In Part II, I describe the mismatch between the types of evidence-based interventions that could operationalize the contemporary conceptualization of access to justice and our near-exclusive reliance on the judicial system, whose mandate largely excludes such efforts. Part III contains my proposals for institutional design for access to justice.</w:t>
      </w:r>
    </w:p>
    <w:p>
      <w:pPr>
        <w:spacing w:after="60"/>
      </w:pPr>
      <w:r>
        <w:rPr>
          <w:b w:val="0"/>
          <w:i w:val="0"/>
          <w:smallCaps w:val="0"/>
          <w:strike w:val="0"/>
          <w:sz w:val="16"/>
          <w:u w:val="none"/>
        </w:rPr>
        <w:t>I. Access to Justice Today</w:t>
      </w:r>
    </w:p>
    <w:p>
      <w:pPr>
        <w:spacing w:after="60"/>
      </w:pPr>
      <w:r>
        <w:rPr>
          <w:b w:val="0"/>
          <w:i w:val="0"/>
          <w:smallCaps w:val="0"/>
          <w:strike w:val="0"/>
          <w:sz w:val="16"/>
          <w:u w:val="none"/>
        </w:rPr>
        <w:t xml:space="preserve">We are in an era of renewed dedication to the goal of expanding access to justice domestically23 and around the world.24 Yet doing so requires that we define the scope of the issue.25 In this Part, I describe how </w:t>
      </w:r>
      <w:r>
        <w:rPr>
          <w:b w:val="0"/>
          <w:i w:val="0"/>
          <w:smallCaps w:val="0"/>
          <w:strike w:val="0"/>
          <w:sz w:val="22"/>
          <w:highlight w:val="cyan"/>
          <w:u w:val="single"/>
        </w:rPr>
        <w:t xml:space="preserve">a </w:t>
      </w:r>
      <w:r>
        <w:rPr>
          <w:b/>
          <w:i w:val="0"/>
          <w:smallCaps w:val="0"/>
          <w:strike w:val="0"/>
          <w:sz w:val="22"/>
          <w:highlight w:val="cyan"/>
          <w:u w:val="single"/>
        </w:rPr>
        <w:t>growing</w:t>
      </w:r>
      <w:r>
        <w:rPr>
          <w:b w:val="0"/>
          <w:i w:val="0"/>
          <w:smallCaps w:val="0"/>
          <w:strike w:val="0"/>
          <w:sz w:val="22"/>
          <w:u w:val="single"/>
        </w:rPr>
        <w:t xml:space="preserve"> international </w:t>
      </w:r>
      <w:r>
        <w:rPr>
          <w:b/>
          <w:i w:val="0"/>
          <w:smallCaps w:val="0"/>
          <w:strike w:val="0"/>
          <w:sz w:val="22"/>
          <w:highlight w:val="cyan"/>
          <w:u w:val="single"/>
        </w:rPr>
        <w:t>body</w:t>
      </w:r>
      <w:r>
        <w:rPr>
          <w:b w:val="0"/>
          <w:i w:val="0"/>
          <w:smallCaps w:val="0"/>
          <w:strike w:val="0"/>
          <w:sz w:val="22"/>
          <w:highlight w:val="cyan"/>
          <w:u w:val="single"/>
        </w:rPr>
        <w:t xml:space="preserve"> of </w:t>
      </w:r>
      <w:r>
        <w:rPr>
          <w:b/>
          <w:i w:val="0"/>
          <w:smallCaps w:val="0"/>
          <w:strike w:val="0"/>
          <w:sz w:val="22"/>
          <w:highlight w:val="cyan"/>
          <w:u w:val="single"/>
        </w:rPr>
        <w:t>ev</w:t>
      </w:r>
      <w:r>
        <w:rPr>
          <w:b/>
          <w:i w:val="0"/>
          <w:smallCaps w:val="0"/>
          <w:strike w:val="0"/>
          <w:sz w:val="22"/>
          <w:u w:val="single"/>
        </w:rPr>
        <w:t>idence</w:t>
      </w:r>
      <w:r>
        <w:rPr>
          <w:b w:val="0"/>
          <w:i w:val="0"/>
          <w:smallCaps w:val="0"/>
          <w:strike w:val="0"/>
          <w:sz w:val="22"/>
          <w:u w:val="single"/>
        </w:rPr>
        <w:t xml:space="preserve"> </w:t>
      </w:r>
      <w:r>
        <w:rPr>
          <w:b w:val="0"/>
          <w:i w:val="0"/>
          <w:smallCaps w:val="0"/>
          <w:strike w:val="0"/>
          <w:sz w:val="22"/>
          <w:highlight w:val="cyan"/>
          <w:u w:val="single"/>
        </w:rPr>
        <w:t>regarding</w:t>
      </w:r>
      <w:r>
        <w:rPr>
          <w:b w:val="0"/>
          <w:i w:val="0"/>
          <w:smallCaps w:val="0"/>
          <w:strike w:val="0"/>
          <w:sz w:val="22"/>
          <w:u w:val="single"/>
        </w:rPr>
        <w:t xml:space="preserve"> the</w:t>
      </w:r>
      <w:r>
        <w:rPr>
          <w:b w:val="0"/>
          <w:i w:val="0"/>
          <w:smallCaps w:val="0"/>
          <w:strike w:val="0"/>
          <w:sz w:val="16"/>
          <w:u w:val="none"/>
        </w:rPr>
        <w:t xml:space="preserve"> prevalence, distribution, and consequences of civil legal problems, as well as the most </w:t>
      </w:r>
      <w:r>
        <w:rPr>
          <w:b w:val="0"/>
          <w:i w:val="0"/>
          <w:smallCaps w:val="0"/>
          <w:strike w:val="0"/>
          <w:sz w:val="22"/>
          <w:u w:val="single"/>
        </w:rPr>
        <w:t xml:space="preserve">significant </w:t>
      </w:r>
      <w:r>
        <w:rPr>
          <w:b/>
          <w:i w:val="0"/>
          <w:smallCaps w:val="0"/>
          <w:strike w:val="0"/>
          <w:sz w:val="22"/>
          <w:highlight w:val="cyan"/>
          <w:u w:val="single"/>
        </w:rPr>
        <w:t>barriers</w:t>
      </w:r>
      <w:r>
        <w:rPr>
          <w:b w:val="0"/>
          <w:i w:val="0"/>
          <w:smallCaps w:val="0"/>
          <w:strike w:val="0"/>
          <w:sz w:val="22"/>
          <w:u w:val="single"/>
        </w:rPr>
        <w:t xml:space="preserve"> to</w:t>
      </w:r>
      <w:r>
        <w:rPr>
          <w:b w:val="0"/>
          <w:i w:val="0"/>
          <w:smallCaps w:val="0"/>
          <w:strike w:val="0"/>
          <w:sz w:val="16"/>
          <w:u w:val="none"/>
        </w:rPr>
        <w:t xml:space="preserve"> their </w:t>
      </w:r>
      <w:r>
        <w:rPr>
          <w:b w:val="0"/>
          <w:i w:val="0"/>
          <w:smallCaps w:val="0"/>
          <w:strike w:val="0"/>
          <w:sz w:val="22"/>
          <w:u w:val="single"/>
        </w:rPr>
        <w:t>resolution</w:t>
      </w:r>
      <w:r>
        <w:rPr>
          <w:b w:val="0"/>
          <w:i w:val="0"/>
          <w:smallCaps w:val="0"/>
          <w:strike w:val="0"/>
          <w:sz w:val="16"/>
          <w:u w:val="none"/>
        </w:rPr>
        <w:t>, has influenced the evolving definition of access to justice.</w:t>
      </w:r>
    </w:p>
    <w:p>
      <w:pPr>
        <w:spacing w:after="60"/>
      </w:pPr>
      <w:r>
        <w:rPr>
          <w:b w:val="0"/>
          <w:i w:val="0"/>
          <w:smallCaps w:val="0"/>
          <w:strike w:val="0"/>
          <w:sz w:val="16"/>
          <w:u w:val="none"/>
        </w:rPr>
        <w:t>A. Justiciable Problems: Prevalence, Distribution, and Consequences</w:t>
      </w:r>
    </w:p>
    <w:p>
      <w:pPr>
        <w:spacing w:after="60"/>
      </w:pPr>
      <w:r>
        <w:rPr>
          <w:b w:val="0"/>
          <w:i w:val="0"/>
          <w:smallCaps w:val="0"/>
          <w:strike w:val="0"/>
          <w:sz w:val="22"/>
          <w:u w:val="single"/>
        </w:rPr>
        <w:t xml:space="preserve">We live in a </w:t>
      </w:r>
      <w:r>
        <w:rPr>
          <w:b w:val="0"/>
          <w:i w:val="0"/>
          <w:smallCaps w:val="0"/>
          <w:strike w:val="0"/>
          <w:sz w:val="22"/>
          <w:u w:val="single"/>
        </w:rPr>
        <w:t>“</w:t>
      </w:r>
      <w:r>
        <w:rPr>
          <w:b/>
          <w:i w:val="0"/>
          <w:smallCaps w:val="0"/>
          <w:strike w:val="0"/>
          <w:sz w:val="22"/>
          <w:u w:val="single"/>
        </w:rPr>
        <w:t>law-thick</w:t>
      </w:r>
      <w:r>
        <w:rPr>
          <w:b w:val="0"/>
          <w:i w:val="0"/>
          <w:smallCaps w:val="0"/>
          <w:strike w:val="0"/>
          <w:sz w:val="22"/>
          <w:u w:val="single"/>
        </w:rPr>
        <w:t>”</w:t>
      </w:r>
      <w:r>
        <w:rPr>
          <w:b w:val="0"/>
          <w:i w:val="0"/>
          <w:smallCaps w:val="0"/>
          <w:strike w:val="0"/>
          <w:sz w:val="22"/>
          <w:u w:val="single"/>
        </w:rPr>
        <w:t xml:space="preserve"> world</w:t>
      </w:r>
      <w:r>
        <w:rPr>
          <w:b w:val="0"/>
          <w:i w:val="0"/>
          <w:smallCaps w:val="0"/>
          <w:strike w:val="0"/>
          <w:sz w:val="16"/>
          <w:u w:val="none"/>
        </w:rPr>
        <w:t xml:space="preserve"> 26 </w:t>
      </w:r>
      <w:r>
        <w:rPr>
          <w:b w:val="0"/>
          <w:i w:val="0"/>
          <w:smallCaps w:val="0"/>
          <w:strike w:val="0"/>
          <w:sz w:val="22"/>
          <w:u w:val="single"/>
        </w:rPr>
        <w:t>in which</w:t>
      </w:r>
      <w:r>
        <w:rPr>
          <w:b w:val="0"/>
          <w:i w:val="0"/>
          <w:smallCaps w:val="0"/>
          <w:strike w:val="0"/>
          <w:sz w:val="16"/>
          <w:u w:val="none"/>
        </w:rPr>
        <w:t xml:space="preserve"> civil </w:t>
      </w:r>
      <w:r>
        <w:rPr>
          <w:b/>
          <w:i w:val="0"/>
          <w:smallCaps w:val="0"/>
          <w:strike w:val="0"/>
          <w:sz w:val="22"/>
          <w:u w:val="single"/>
        </w:rPr>
        <w:t>legal problems</w:t>
      </w:r>
      <w:r>
        <w:rPr>
          <w:b w:val="0"/>
          <w:i w:val="0"/>
          <w:smallCaps w:val="0"/>
          <w:strike w:val="0"/>
          <w:sz w:val="22"/>
          <w:u w:val="single"/>
        </w:rPr>
        <w:t xml:space="preserve"> are</w:t>
      </w:r>
      <w:r>
        <w:rPr>
          <w:b w:val="0"/>
          <w:i w:val="0"/>
          <w:smallCaps w:val="0"/>
          <w:strike w:val="0"/>
          <w:sz w:val="16"/>
          <w:u w:val="none"/>
        </w:rPr>
        <w:t xml:space="preserve"> both </w:t>
      </w:r>
      <w:r>
        <w:rPr>
          <w:b w:val="0"/>
          <w:i w:val="0"/>
          <w:smallCaps w:val="0"/>
          <w:strike w:val="0"/>
          <w:sz w:val="22"/>
          <w:u w:val="single"/>
        </w:rPr>
        <w:t>prevalent</w:t>
      </w:r>
      <w:r>
        <w:rPr>
          <w:b w:val="0"/>
          <w:i w:val="0"/>
          <w:smallCaps w:val="0"/>
          <w:strike w:val="0"/>
          <w:sz w:val="16"/>
          <w:u w:val="none"/>
        </w:rPr>
        <w:t xml:space="preserve"> and consequential.27 While this includes situations involving </w:t>
      </w:r>
      <w:r>
        <w:rPr>
          <w:b/>
          <w:i w:val="0"/>
          <w:smallCaps w:val="0"/>
          <w:strike w:val="0"/>
          <w:sz w:val="22"/>
          <w:highlight w:val="cyan"/>
          <w:u w:val="single"/>
        </w:rPr>
        <w:t>formal</w:t>
      </w:r>
      <w:r>
        <w:rPr>
          <w:b w:val="0"/>
          <w:i w:val="0"/>
          <w:smallCaps w:val="0"/>
          <w:strike w:val="0"/>
          <w:sz w:val="22"/>
          <w:u w:val="single"/>
        </w:rPr>
        <w:t xml:space="preserve"> civil </w:t>
      </w:r>
      <w:r>
        <w:rPr>
          <w:b/>
          <w:i w:val="0"/>
          <w:smallCaps w:val="0"/>
          <w:strike w:val="0"/>
          <w:sz w:val="22"/>
          <w:u w:val="single"/>
        </w:rPr>
        <w:t xml:space="preserve">legal </w:t>
      </w:r>
      <w:r>
        <w:rPr>
          <w:b/>
          <w:i w:val="0"/>
          <w:smallCaps w:val="0"/>
          <w:strike w:val="0"/>
          <w:sz w:val="22"/>
          <w:highlight w:val="cyan"/>
          <w:u w:val="single"/>
        </w:rPr>
        <w:t>action</w:t>
      </w:r>
      <w:r>
        <w:rPr>
          <w:b w:val="0"/>
          <w:i w:val="0"/>
          <w:smallCaps w:val="0"/>
          <w:strike w:val="0"/>
          <w:sz w:val="16"/>
          <w:u w:val="none"/>
        </w:rPr>
        <w:t xml:space="preserve">, these </w:t>
      </w:r>
      <w:r>
        <w:rPr>
          <w:b w:val="0"/>
          <w:i w:val="0"/>
          <w:smallCaps w:val="0"/>
          <w:strike w:val="0"/>
          <w:sz w:val="22"/>
          <w:highlight w:val="cyan"/>
          <w:u w:val="single"/>
        </w:rPr>
        <w:t>represent</w:t>
      </w:r>
      <w:r>
        <w:rPr>
          <w:b w:val="0"/>
          <w:i w:val="0"/>
          <w:smallCaps w:val="0"/>
          <w:strike w:val="0"/>
          <w:sz w:val="22"/>
          <w:u w:val="single"/>
        </w:rPr>
        <w:t xml:space="preserve"> </w:t>
      </w:r>
      <w:r>
        <w:rPr>
          <w:b/>
          <w:i w:val="0"/>
          <w:smallCaps w:val="0"/>
          <w:strike w:val="0"/>
          <w:sz w:val="22"/>
          <w:u w:val="single"/>
        </w:rPr>
        <w:t xml:space="preserve">only </w:t>
      </w:r>
      <w:r>
        <w:rPr>
          <w:b/>
          <w:i w:val="0"/>
          <w:smallCaps w:val="0"/>
          <w:strike w:val="0"/>
          <w:sz w:val="22"/>
          <w:highlight w:val="cyan"/>
          <w:u w:val="single"/>
        </w:rPr>
        <w:t>a tiny fraction</w:t>
      </w:r>
      <w:r>
        <w:rPr>
          <w:b w:val="0"/>
          <w:i w:val="0"/>
          <w:smallCaps w:val="0"/>
          <w:strike w:val="0"/>
          <w:sz w:val="16"/>
          <w:u w:val="none"/>
        </w:rPr>
        <w:t>—</w:t>
      </w:r>
      <w:r>
        <w:rPr>
          <w:b w:val="0"/>
          <w:i w:val="0"/>
          <w:smallCaps w:val="0"/>
          <w:strike w:val="0"/>
          <w:sz w:val="22"/>
          <w:u w:val="single"/>
        </w:rPr>
        <w:t xml:space="preserve">the </w:t>
      </w:r>
      <w:r>
        <w:rPr>
          <w:b/>
          <w:i w:val="0"/>
          <w:smallCaps w:val="0"/>
          <w:strike w:val="0"/>
          <w:sz w:val="22"/>
          <w:u w:val="single"/>
        </w:rPr>
        <w:t xml:space="preserve">tip </w:t>
      </w:r>
      <w:r>
        <w:rPr>
          <w:b/>
          <w:i w:val="0"/>
          <w:smallCaps w:val="0"/>
          <w:strike w:val="0"/>
          <w:sz w:val="22"/>
          <w:highlight w:val="cyan"/>
          <w:u w:val="single"/>
        </w:rPr>
        <w:t>of the iceberg</w:t>
      </w:r>
      <w:r>
        <w:rPr>
          <w:b w:val="0"/>
          <w:i w:val="0"/>
          <w:smallCaps w:val="0"/>
          <w:strike w:val="0"/>
          <w:sz w:val="16"/>
          <w:u w:val="none"/>
        </w:rPr>
        <w:t>—of the civil legal problems that individuals experience.28</w:t>
      </w:r>
    </w:p>
    <w:p>
      <w:pPr>
        <w:spacing w:after="60"/>
      </w:pPr>
      <w:r>
        <w:rPr>
          <w:b w:val="0"/>
          <w:i w:val="0"/>
          <w:smallCaps w:val="0"/>
          <w:strike w:val="0"/>
          <w:sz w:val="16"/>
          <w:u w:val="none"/>
        </w:rPr>
        <w:t xml:space="preserve">Footnote 28: </w:t>
      </w:r>
    </w:p>
    <w:p>
      <w:pPr>
        <w:spacing w:after="60"/>
      </w:pPr>
      <w:r>
        <w:rPr>
          <w:b w:val="0"/>
          <w:i w:val="0"/>
          <w:smallCaps w:val="0"/>
          <w:strike w:val="0"/>
          <w:sz w:val="16"/>
          <w:u w:val="none"/>
        </w:rPr>
        <w:t>28. Rebecca L. Sandefur, Paying Down the Civil Justice Data Deficit: Leveraging Existing National Data Collection, 68 S.C. L. REV. 295, 299 (2016); Richard E. Miller &amp; Austin Sarat, Grievances, Claims, and Disputes: Assessing the Adversary Culture, 15 LAW &amp; SOC’Y REV. 525, 546 (1980) (</w:t>
      </w:r>
      <w:r>
        <w:rPr>
          <w:b w:val="0"/>
          <w:i w:val="0"/>
          <w:smallCaps w:val="0"/>
          <w:strike w:val="0"/>
          <w:sz w:val="22"/>
          <w:highlight w:val="cyan"/>
          <w:u w:val="single"/>
        </w:rPr>
        <w:t>not</w:t>
      </w:r>
      <w:r>
        <w:rPr>
          <w:b w:val="0"/>
          <w:i w:val="0"/>
          <w:smallCaps w:val="0"/>
          <w:strike w:val="0"/>
          <w:sz w:val="22"/>
          <w:u w:val="single"/>
        </w:rPr>
        <w:t xml:space="preserve">ing </w:t>
      </w:r>
      <w:r>
        <w:rPr>
          <w:b w:val="0"/>
          <w:i w:val="0"/>
          <w:smallCaps w:val="0"/>
          <w:strike w:val="0"/>
          <w:sz w:val="22"/>
          <w:highlight w:val="cyan"/>
          <w:u w:val="single"/>
        </w:rPr>
        <w:t xml:space="preserve">the </w:t>
      </w:r>
      <w:r>
        <w:rPr>
          <w:b/>
          <w:i w:val="0"/>
          <w:smallCaps w:val="0"/>
          <w:strike w:val="0"/>
          <w:sz w:val="22"/>
          <w:highlight w:val="cyan"/>
          <w:u w:val="single"/>
        </w:rPr>
        <w:t>low rate</w:t>
      </w:r>
      <w:r>
        <w:rPr>
          <w:b w:val="0"/>
          <w:i w:val="0"/>
          <w:smallCaps w:val="0"/>
          <w:strike w:val="0"/>
          <w:sz w:val="22"/>
          <w:highlight w:val="cyan"/>
          <w:u w:val="single"/>
        </w:rPr>
        <w:t xml:space="preserve"> of </w:t>
      </w:r>
      <w:r>
        <w:rPr>
          <w:b/>
          <w:i w:val="0"/>
          <w:smallCaps w:val="0"/>
          <w:strike w:val="0"/>
          <w:sz w:val="22"/>
          <w:highlight w:val="cyan"/>
          <w:u w:val="single"/>
        </w:rPr>
        <w:t>litigation</w:t>
      </w:r>
      <w:r>
        <w:rPr>
          <w:b w:val="0"/>
          <w:i w:val="0"/>
          <w:smallCaps w:val="0"/>
          <w:strike w:val="0"/>
          <w:sz w:val="22"/>
          <w:u w:val="single"/>
        </w:rPr>
        <w:t xml:space="preserve"> relative to</w:t>
      </w:r>
      <w:r>
        <w:rPr>
          <w:b w:val="0"/>
          <w:i w:val="0"/>
          <w:smallCaps w:val="0"/>
          <w:strike w:val="0"/>
          <w:sz w:val="22"/>
          <w:u w:val="single"/>
        </w:rPr>
        <w:t xml:space="preserve"> the </w:t>
      </w:r>
      <w:r>
        <w:rPr>
          <w:b/>
          <w:i w:val="0"/>
          <w:smallCaps w:val="0"/>
          <w:strike w:val="0"/>
          <w:sz w:val="22"/>
          <w:u w:val="single"/>
        </w:rPr>
        <w:t>number</w:t>
      </w:r>
      <w:r>
        <w:rPr>
          <w:b w:val="0"/>
          <w:i w:val="0"/>
          <w:smallCaps w:val="0"/>
          <w:strike w:val="0"/>
          <w:sz w:val="22"/>
          <w:u w:val="single"/>
        </w:rPr>
        <w:t xml:space="preserve"> of grievances</w:t>
      </w:r>
      <w:r>
        <w:rPr>
          <w:b w:val="0"/>
          <w:i w:val="0"/>
          <w:smallCaps w:val="0"/>
          <w:strike w:val="0"/>
          <w:sz w:val="16"/>
          <w:u w:val="none"/>
        </w:rPr>
        <w:t xml:space="preserve">); </w:t>
      </w:r>
      <w:r>
        <w:rPr>
          <w:b w:val="0"/>
          <w:i w:val="0"/>
          <w:smallCaps w:val="0"/>
          <w:strike w:val="0"/>
          <w:sz w:val="16"/>
          <w:u w:val="none"/>
        </w:rPr>
        <w:t>Felstiner</w:t>
      </w:r>
      <w:r>
        <w:rPr>
          <w:b w:val="0"/>
          <w:i w:val="0"/>
          <w:smallCaps w:val="0"/>
          <w:strike w:val="0"/>
          <w:sz w:val="16"/>
          <w:u w:val="none"/>
        </w:rPr>
        <w:t xml:space="preserve"> et al., supra note 7, at 636.</w:t>
      </w:r>
    </w:p>
    <w:p>
      <w:pPr>
        <w:spacing w:after="60"/>
      </w:pPr>
      <w:r>
        <w:rPr>
          <w:b w:val="0"/>
          <w:i w:val="0"/>
          <w:smallCaps w:val="0"/>
          <w:strike w:val="0"/>
          <w:sz w:val="16"/>
          <w:u w:val="none"/>
        </w:rPr>
        <w:t xml:space="preserve">End of Footnote 28. </w:t>
      </w:r>
    </w:p>
    <w:p>
      <w:pPr>
        <w:pStyle w:val="Caption"/>
      </w:pPr>
      <w:r>
        <w:t>Source: Court Clog DA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