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perception of the plan drives litigation—increasing costs and uncertainty in the patent review system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Warren K. </w:t>
      </w:r>
      <w:r>
        <w:rPr>
          <w:b/>
          <w:i w:val="0"/>
          <w:smallCaps w:val="0"/>
          <w:strike w:val="0"/>
          <w:sz w:val="26"/>
          <w:u w:val="none"/>
        </w:rPr>
        <w:t>Mabey</w:t>
      </w:r>
      <w:r>
        <w:rPr>
          <w:b w:val="0"/>
          <w:i w:val="0"/>
          <w:smallCaps w:val="0"/>
          <w:strike w:val="0"/>
          <w:u w:val="none"/>
        </w:rPr>
        <w:t xml:space="preserve">, Jr. </w:t>
      </w:r>
      <w:r>
        <w:rPr>
          <w:b/>
          <w:i w:val="0"/>
          <w:smallCaps w:val="0"/>
          <w:strike w:val="0"/>
          <w:sz w:val="26"/>
          <w:u w:val="none"/>
        </w:rPr>
        <w:t>11</w:t>
      </w:r>
      <w:r>
        <w:rPr>
          <w:b w:val="0"/>
          <w:i w:val="0"/>
          <w:smallCaps w:val="0"/>
          <w:strike w:val="0"/>
          <w:u w:val="none"/>
        </w:rPr>
        <w:t xml:space="preserve">, current Principal at Fish &amp; Richardson P.C., JD, 2011, Rutgers University School of Law – Camden, BS, 2004, electrical engineering from Bucknell University, former law clerk for the Honorable Joseph H. Rodriguez in the U.S. District Court for the </w:t>
      </w:r>
      <w:r>
        <w:rPr>
          <w:b w:val="0"/>
          <w:i w:val="0"/>
          <w:smallCaps w:val="0"/>
          <w:strike w:val="0"/>
          <w:u w:val="none"/>
        </w:rPr>
        <w:t xml:space="preserve">District of New Jersey, “Deconstructing the patent application backlog”, </w:t>
      </w:r>
      <w:r>
        <w:rPr>
          <w:b w:val="0"/>
          <w:i/>
          <w:smallCaps w:val="0"/>
          <w:strike w:val="0"/>
          <w:u w:val="none"/>
        </w:rPr>
        <w:t>Journal of the Patent and Trademark Office Society, 92(2), 208-282</w:t>
      </w:r>
      <w:r>
        <w:rPr>
          <w:b w:val="0"/>
          <w:i w:val="0"/>
          <w:smallCaps w:val="0"/>
          <w:strike w:val="0"/>
          <w:u w:val="none"/>
        </w:rPr>
        <w:t xml:space="preserve">, HeinOnline, 2011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strength of the patent right also </w:t>
      </w:r>
      <w:r>
        <w:rPr>
          <w:b/>
          <w:i w:val="0"/>
          <w:smallCaps w:val="0"/>
          <w:strike w:val="0"/>
          <w:sz w:val="22"/>
          <w:u w:val="single"/>
        </w:rPr>
        <w:t>drives application demand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patent holder's ability to sue those who infringe the patented invention is the government's quid pro quo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patent holder's disclosure of the underlying innovation to society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government lives up to its end of the bargain by extending powerful rights to patent holders. There is a strong presumption that an issued patent is </w:t>
      </w:r>
      <w:r>
        <w:rPr>
          <w:b w:val="0"/>
          <w:i w:val="0"/>
          <w:smallCaps w:val="0"/>
          <w:strike w:val="0"/>
          <w:sz w:val="22"/>
          <w:u w:val="single"/>
        </w:rPr>
        <w:t>valid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this showing can only be rebutted by a potential infringer by clear and convincing evidence.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 The patent holder, however, must prove infringement by a mere preponderance of the evidence.' </w:t>
      </w:r>
      <w:r>
        <w:rPr>
          <w:b w:val="0"/>
          <w:i w:val="0"/>
          <w:smallCaps w:val="0"/>
          <w:strike w:val="0"/>
          <w:sz w:val="22"/>
          <w:u w:val="single"/>
        </w:rPr>
        <w:t>The deck is clearly stacked against infringers from the start. It only gets worse for alleged infringers from there.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Courts have become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markedly </w:t>
      </w:r>
      <w:r>
        <w:rPr>
          <w:b w:val="0"/>
          <w:i w:val="0"/>
          <w:smallCaps w:val="0"/>
          <w:strike w:val="0"/>
          <w:sz w:val="22"/>
          <w:u w:val="single"/>
        </w:rPr>
        <w:t>sympathetic to patentees since the creation of the Court of Appeals for the Federal Circuit in 1982.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"6 Also, the </w:t>
      </w:r>
      <w:r>
        <w:rPr>
          <w:b w:val="0"/>
          <w:i w:val="0"/>
          <w:smallCaps w:val="0"/>
          <w:strike w:val="0"/>
          <w:sz w:val="22"/>
          <w:u w:val="single"/>
        </w:rPr>
        <w:t>infringement action is more liberally construed in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doctrine of equivalents extends the exclusionary power of the patent to cover substantial similar products that are the equivalent of the claimed invention. ' This form of infringement is rarely adopted elsewhere. 6 </w:t>
      </w:r>
      <w:r>
        <w:rPr>
          <w:b w:val="0"/>
          <w:i w:val="0"/>
          <w:smallCaps w:val="0"/>
          <w:strike w:val="0"/>
          <w:sz w:val="22"/>
          <w:u w:val="single"/>
        </w:rPr>
        <w:t>The actual work that this doctrine does for patent holders has been questioned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63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But, its mere existence is another strong, if only symbolic, indication of a distinctly </w:t>
      </w:r>
      <w:r>
        <w:rPr>
          <w:b w:val="0"/>
          <w:i w:val="0"/>
          <w:smallCaps w:val="0"/>
          <w:strike w:val="0"/>
          <w:sz w:val="22"/>
          <w:u w:val="single"/>
        </w:rPr>
        <w:t>propatent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legal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Further tilting the scales are the drastic remedies available to patent holders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,164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accompanies jury trials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61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</w:t>
      </w:r>
      <w:r>
        <w:rPr>
          <w:b/>
          <w:i w:val="0"/>
          <w:smallCaps w:val="0"/>
          <w:strike w:val="0"/>
          <w:sz w:val="22"/>
          <w:u w:val="single"/>
        </w:rPr>
        <w:t xml:space="preserve">exorbitant costs </w:t>
      </w:r>
      <w:r>
        <w:rPr>
          <w:b w:val="0"/>
          <w:i w:val="0"/>
          <w:smallCaps w:val="0"/>
          <w:strike w:val="0"/>
          <w:sz w:val="22"/>
          <w:u w:val="single"/>
        </w:rPr>
        <w:t>of defending an infringement 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.66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pro-patent </w:t>
      </w:r>
      <w:r>
        <w:rPr>
          <w:b w:val="0"/>
          <w:i w:val="0"/>
          <w:smallCaps w:val="0"/>
          <w:strike w:val="0"/>
          <w:sz w:val="22"/>
          <w:u w:val="single"/>
        </w:rPr>
        <w:t>liti-gation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setup emboldens patent holders. It also makes alleged infringers more </w:t>
      </w:r>
      <w:r>
        <w:rPr>
          <w:b w:val="0"/>
          <w:i w:val="0"/>
          <w:smallCaps w:val="0"/>
          <w:strike w:val="0"/>
          <w:sz w:val="22"/>
          <w:u w:val="single"/>
        </w:rPr>
        <w:t>likelv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settle, even when the asserted patent is of questionable quality</w:t>
      </w:r>
      <w:r>
        <w:rPr>
          <w:b w:val="0"/>
          <w:i w:val="0"/>
          <w:smallCaps w:val="0"/>
          <w:strike w:val="0"/>
          <w:sz w:val="16"/>
          <w:u w:val="none"/>
        </w:rPr>
        <w:t>. 6 Either way, patent holders win. If you know you are always going to win, why wouldn't you play?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Thus, the unquestionably </w:t>
      </w:r>
      <w:r>
        <w:rPr>
          <w:b w:val="0"/>
          <w:i w:val="0"/>
          <w:smallCaps w:val="0"/>
          <w:strike w:val="0"/>
          <w:sz w:val="22"/>
          <w:u w:val="single"/>
        </w:rPr>
        <w:t>propatent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pro-patentee setup keeps the applications coming.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