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b) </w:t>
      </w:r>
      <w:r>
        <w:rPr>
          <w:b/>
          <w:i w:val="0"/>
          <w:smallCaps w:val="0"/>
          <w:strike w:val="0"/>
          <w:sz w:val="26"/>
          <w:u w:val="none"/>
        </w:rPr>
        <w:t xml:space="preserve">Prevent climate backsliding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Cinnamon Piñon </w:t>
      </w:r>
      <w:r>
        <w:rPr>
          <w:b/>
          <w:i w:val="0"/>
          <w:smallCaps w:val="0"/>
          <w:strike w:val="0"/>
          <w:sz w:val="26"/>
          <w:u w:val="none"/>
        </w:rPr>
        <w:t>Carlarne</w:t>
      </w:r>
      <w:r>
        <w:rPr>
          <w:b/>
          <w:i w:val="0"/>
          <w:smallCaps w:val="0"/>
          <w:strike w:val="0"/>
          <w:sz w:val="26"/>
          <w:u w:val="none"/>
        </w:rPr>
        <w:t xml:space="preserve"> 21</w:t>
      </w:r>
      <w:r>
        <w:rPr>
          <w:b w:val="0"/>
          <w:i w:val="0"/>
          <w:smallCaps w:val="0"/>
          <w:strike w:val="0"/>
          <w:u w:val="none"/>
        </w:rPr>
        <w:t xml:space="preserve">, 19th President and Dean of Albany Law School, was the Associate Dean for Faculty &amp; Intellectual Life at The Ohio State University Moritz College of Law, leading international expert in environmental and climate change law policy with a deep commitment to environmental equity and social justice, “The Essential Role of Climate Litigation and the Courts in Averting Climate Crisis”, </w:t>
      </w:r>
      <w:r>
        <w:rPr>
          <w:b w:val="0"/>
          <w:i/>
          <w:smallCaps w:val="0"/>
          <w:strike w:val="0"/>
          <w:u w:val="none"/>
        </w:rPr>
        <w:t>Ohio State Legal Studies Research Paper No. 592</w:t>
      </w:r>
      <w:r>
        <w:rPr>
          <w:b w:val="0"/>
          <w:i w:val="0"/>
          <w:smallCaps w:val="0"/>
          <w:strike w:val="0"/>
          <w:u w:val="none"/>
        </w:rPr>
        <w:t xml:space="preserve">, SSRN, 2021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Moreover, pursuant to the same endangerment finding, </w:t>
      </w:r>
      <w:r>
        <w:rPr>
          <w:b w:val="0"/>
          <w:i w:val="0"/>
          <w:smallCaps w:val="0"/>
          <w:strike w:val="0"/>
          <w:sz w:val="22"/>
          <w:u w:val="single"/>
        </w:rPr>
        <w:t>the EPA also determined that it was obligated to regulate greenhouse gas emissions from stationary sources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including power plants. </w:t>
      </w:r>
      <w:r>
        <w:rPr>
          <w:b w:val="0"/>
          <w:i w:val="0"/>
          <w:smallCaps w:val="0"/>
          <w:strike w:val="0"/>
          <w:sz w:val="22"/>
          <w:u w:val="single"/>
        </w:rPr>
        <w:t>As a result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2015, </w:t>
      </w:r>
      <w:r>
        <w:rPr>
          <w:b w:val="0"/>
          <w:i w:val="0"/>
          <w:smallCaps w:val="0"/>
          <w:strike w:val="0"/>
          <w:sz w:val="22"/>
          <w:u w:val="single"/>
        </w:rPr>
        <w:t>the EPA released the 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lean </w:t>
      </w:r>
      <w:r>
        <w:rPr>
          <w:b w:val="0"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ower </w:t>
      </w:r>
      <w:r>
        <w:rPr>
          <w:b w:val="0"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lan, which was </w:t>
      </w:r>
      <w:r>
        <w:rPr>
          <w:b w:val="0"/>
          <w:i w:val="0"/>
          <w:smallCaps w:val="0"/>
          <w:strike w:val="0"/>
          <w:sz w:val="22"/>
          <w:u w:val="single"/>
        </w:rPr>
        <w:t>designed to cut carbon emissions from power plants by 32 per cent below 2005 levels by 2030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Together, the Clean Power Plan and the automobile fuel standards provided the cornerstones for national </w:t>
      </w:r>
      <w:r>
        <w:rPr>
          <w:b w:val="0"/>
          <w:i w:val="0"/>
          <w:smallCaps w:val="0"/>
          <w:strike w:val="0"/>
          <w:sz w:val="22"/>
          <w:u w:val="single"/>
        </w:rPr>
        <w:t>efforts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begin </w:t>
      </w:r>
      <w:r>
        <w:rPr>
          <w:b w:val="0"/>
          <w:i w:val="0"/>
          <w:smallCaps w:val="0"/>
          <w:strike w:val="0"/>
          <w:sz w:val="22"/>
          <w:u w:val="single"/>
        </w:rPr>
        <w:t>ratcheting down emissions to achieve domestic and international emission-reduction targets. In short, the Court’s decision in Massachusetts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 EPA </w:t>
      </w:r>
      <w:r>
        <w:rPr>
          <w:b w:val="0"/>
          <w:i w:val="0"/>
          <w:smallCaps w:val="0"/>
          <w:strike w:val="0"/>
          <w:sz w:val="22"/>
          <w:u w:val="single"/>
        </w:rPr>
        <w:t>prompted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</w:t>
      </w:r>
      <w:r>
        <w:rPr>
          <w:b w:val="0"/>
          <w:i w:val="0"/>
          <w:smallCaps w:val="0"/>
          <w:strike w:val="0"/>
          <w:sz w:val="22"/>
          <w:u w:val="single"/>
        </w:rPr>
        <w:t>he development of the foundation of US climate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Of course, as this was written, the </w:t>
      </w:r>
      <w:r>
        <w:rPr>
          <w:b w:val="0"/>
          <w:i w:val="0"/>
          <w:smallCaps w:val="0"/>
          <w:strike w:val="0"/>
          <w:sz w:val="22"/>
          <w:u w:val="single"/>
        </w:rPr>
        <w:t>Trump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Administration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was attempting to demolish that foundation. The power and the accumulated effect of the Court’s decision in Massachusetts, however, limit the speed and the extent to which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Trump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Administration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is able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dictate an executive rewriting of national climate law.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Hence, in the United States,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litigation prompted the </w:t>
      </w:r>
      <w:r>
        <w:rPr>
          <w:b/>
          <w:i w:val="0"/>
          <w:smallCaps w:val="0"/>
          <w:strike w:val="0"/>
          <w:sz w:val="22"/>
          <w:u w:val="single"/>
        </w:rPr>
        <w:t>construction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core of federal climate law and provides a </w:t>
      </w:r>
      <w:r>
        <w:rPr>
          <w:b/>
          <w:i w:val="0"/>
          <w:smallCaps w:val="0"/>
          <w:strike w:val="0"/>
          <w:sz w:val="22"/>
          <w:u w:val="single"/>
        </w:rPr>
        <w:t>backstop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aggressive efforts to erase existing law while also deepening legal and extra-legal momentum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climate change across the waxes and wanes in political leadership.17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