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Continued efficiency makes climate goals </w:t>
      </w:r>
      <w:r>
        <w:rPr>
          <w:b/>
          <w:i w:val="0"/>
          <w:smallCaps w:val="0"/>
          <w:strike w:val="0"/>
          <w:sz w:val="26"/>
          <w:u w:val="none"/>
        </w:rPr>
        <w:t>effective—delays</w:t>
      </w:r>
      <w:r>
        <w:rPr>
          <w:b/>
          <w:i w:val="0"/>
          <w:smallCaps w:val="0"/>
          <w:strike w:val="0"/>
          <w:sz w:val="26"/>
          <w:u w:val="none"/>
        </w:rPr>
        <w:t xml:space="preserve"> lead to reluctance and inaction against climate change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Cinnamon Piñon </w:t>
      </w:r>
      <w:r>
        <w:rPr>
          <w:b/>
          <w:i w:val="0"/>
          <w:smallCaps w:val="0"/>
          <w:strike w:val="0"/>
          <w:sz w:val="26"/>
          <w:u w:val="none"/>
        </w:rPr>
        <w:t>Carlarne</w:t>
      </w:r>
      <w:r>
        <w:rPr>
          <w:b/>
          <w:i w:val="0"/>
          <w:smallCaps w:val="0"/>
          <w:strike w:val="0"/>
          <w:sz w:val="26"/>
          <w:u w:val="none"/>
        </w:rPr>
        <w:t xml:space="preserve"> 21</w:t>
      </w:r>
      <w:r>
        <w:rPr>
          <w:b w:val="0"/>
          <w:i w:val="0"/>
          <w:smallCaps w:val="0"/>
          <w:strike w:val="0"/>
          <w:u w:val="none"/>
        </w:rPr>
        <w:t xml:space="preserve">, 19th President and Dean of Albany Law School, was the Associate Dean for Faculty &amp; Intellectual Life at The Ohio State University Moritz College of Law, leading international expert in environmental and climate change law policy with a deep commitment to environmental equity and social justice, “The Essential Role of Climate Litigation and the Courts in Averting Climate Crisis”, </w:t>
      </w:r>
      <w:r>
        <w:rPr>
          <w:b w:val="0"/>
          <w:i/>
          <w:smallCaps w:val="0"/>
          <w:strike w:val="0"/>
          <w:u w:val="none"/>
        </w:rPr>
        <w:t>Ohio State Legal Studies Research Paper No. 592</w:t>
      </w:r>
      <w:r>
        <w:rPr>
          <w:b w:val="0"/>
          <w:i w:val="0"/>
          <w:smallCaps w:val="0"/>
          <w:strike w:val="0"/>
          <w:u w:val="none"/>
        </w:rPr>
        <w:t xml:space="preserve">, SSRN, 2021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Thus, even as </w:t>
      </w:r>
      <w:r>
        <w:rPr>
          <w:b w:val="0"/>
          <w:i w:val="0"/>
          <w:smallCaps w:val="0"/>
          <w:strike w:val="0"/>
          <w:sz w:val="22"/>
          <w:u w:val="single"/>
        </w:rPr>
        <w:t>the court ‘reluctantly’ concludes that the fact that ‘the other branches may 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abdicated their responsibility to remediate the problem does not confer on Article III courts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[the type of US court involved in this case], no matter how well-intentioned, </w:t>
      </w:r>
      <w:r>
        <w:rPr>
          <w:b w:val="0"/>
          <w:i w:val="0"/>
          <w:smallCaps w:val="0"/>
          <w:strike w:val="0"/>
          <w:sz w:val="22"/>
          <w:u w:val="single"/>
        </w:rPr>
        <w:t>the ability to step into their shoes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’,60 the opinion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underscores the courts’ deep intuition that political inaction is </w:t>
      </w:r>
      <w:r>
        <w:rPr>
          <w:b/>
          <w:i w:val="0"/>
          <w:smallCaps w:val="0"/>
          <w:strike w:val="0"/>
          <w:sz w:val="22"/>
          <w:u w:val="single"/>
        </w:rPr>
        <w:t>untenable</w:t>
      </w:r>
      <w:r>
        <w:rPr>
          <w:b w:val="0"/>
          <w:i w:val="0"/>
          <w:smallCaps w:val="0"/>
          <w:strike w:val="0"/>
          <w:sz w:val="16"/>
          <w:u w:val="none"/>
        </w:rPr>
        <w:t>. Moreover, in a powerful dissent, Judge Staton decried political inaction and declared that the plaintiffs’ suit was necessary ‘to enforce the most basic structural principle embedded in our system of ordered liberty: that the Constitution does not condone the Nation’s willful destruction’.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61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Analogizing the court’s </w:t>
      </w:r>
      <w:r>
        <w:rPr>
          <w:b/>
          <w:i w:val="0"/>
          <w:smallCaps w:val="0"/>
          <w:strike w:val="0"/>
          <w:sz w:val="22"/>
          <w:u w:val="single"/>
        </w:rPr>
        <w:t>delay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stepping in to recognize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fundamental rights in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climate context to the failures of the court to step in </w:t>
      </w:r>
      <w:r>
        <w:rPr>
          <w:b w:val="0"/>
          <w:i w:val="0"/>
          <w:smallCaps w:val="0"/>
          <w:strike w:val="0"/>
          <w:sz w:val="16"/>
          <w:u w:val="none"/>
        </w:rPr>
        <w:t>earlier than it did with respect to desegregation, Judge Staton states that: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To be sure, unless there is a constitutional violation, </w:t>
      </w:r>
      <w:r>
        <w:rPr>
          <w:b w:val="0"/>
          <w:i w:val="0"/>
          <w:smallCaps w:val="0"/>
          <w:strike w:val="0"/>
          <w:sz w:val="22"/>
          <w:u w:val="single"/>
        </w:rPr>
        <w:t>courts should allow the democratic and political processes to perform their functions</w:t>
      </w:r>
      <w:r>
        <w:rPr>
          <w:b w:val="0"/>
          <w:i w:val="0"/>
          <w:smallCaps w:val="0"/>
          <w:strike w:val="0"/>
          <w:sz w:val="16"/>
          <w:u w:val="none"/>
        </w:rPr>
        <w:t>. And while all would now readily agree that the 91 years between the Emancipation Proclamation and the decision in Brown v. Board was too long, determining when a court must step in to protect fundamental rights is not an exact science. In this case, my colleagues say that time is ‘never’; I say it is now.62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persistent failure of the state to address climate change threatens fundamental rights and derails the democratic and political processes. </w:t>
      </w:r>
      <w:r>
        <w:rPr>
          <w:b/>
          <w:i w:val="0"/>
          <w:smallCaps w:val="0"/>
          <w:strike w:val="0"/>
          <w:sz w:val="22"/>
          <w:u w:val="single"/>
        </w:rPr>
        <w:t xml:space="preserve">Judicial intervention </w:t>
      </w:r>
      <w:r>
        <w:rPr>
          <w:b w:val="0"/>
          <w:i w:val="0"/>
          <w:smallCaps w:val="0"/>
          <w:strike w:val="0"/>
          <w:sz w:val="22"/>
          <w:u w:val="single"/>
        </w:rPr>
        <w:t>is necessary to realign state responsibilities with fundamental rights.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is the role of the </w:t>
      </w:r>
      <w:r>
        <w:rPr>
          <w:b/>
          <w:i w:val="0"/>
          <w:smallCaps w:val="0"/>
          <w:strike w:val="0"/>
          <w:sz w:val="22"/>
          <w:u w:val="single"/>
        </w:rPr>
        <w:t>courts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a core </w:t>
      </w:r>
      <w:r>
        <w:rPr>
          <w:b w:val="0"/>
          <w:i w:val="0"/>
          <w:smallCaps w:val="0"/>
          <w:strike w:val="0"/>
          <w:sz w:val="22"/>
          <w:u w:val="single"/>
        </w:rPr>
        <w:t>objective of climate litigation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Recognizing this relationship, and </w:t>
      </w:r>
      <w:r>
        <w:rPr>
          <w:b w:val="0"/>
          <w:i w:val="0"/>
          <w:smallCaps w:val="0"/>
          <w:strike w:val="0"/>
          <w:sz w:val="22"/>
          <w:u w:val="single"/>
        </w:rPr>
        <w:t>the role of the courts in safeguarding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fundamental rights of the people, is essential to </w:t>
      </w:r>
      <w:r>
        <w:rPr>
          <w:b w:val="0"/>
          <w:i w:val="0"/>
          <w:smallCaps w:val="0"/>
          <w:strike w:val="0"/>
          <w:sz w:val="22"/>
          <w:u w:val="single"/>
        </w:rPr>
        <w:t>upholding the rule of law and securing the wellbeing of the citizenry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