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Backlogs bad for environmental enforcement 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 xml:space="preserve">George </w:t>
      </w:r>
      <w:r>
        <w:rPr>
          <w:b/>
          <w:i w:val="0"/>
          <w:smallCaps w:val="0"/>
          <w:strike w:val="0"/>
          <w:sz w:val="26"/>
          <w:u w:val="none"/>
        </w:rPr>
        <w:t>Pring 10</w:t>
      </w:r>
      <w:r>
        <w:rPr>
          <w:b w:val="0"/>
          <w:i w:val="0"/>
          <w:smallCaps w:val="0"/>
          <w:strike w:val="0"/>
          <w:u w:val="none"/>
        </w:rPr>
        <w:t xml:space="preserve">, Professor of Law, Sturm College of Law, University of Denver; JD University of Michigan; BA Harvard University; Principal, Global Environmental Outcomes LLC (GEO), Golden, Colo., USA, consultants, and Catherine Pring, a professional mediator and Director of </w:t>
      </w:r>
      <w:r>
        <w:rPr>
          <w:b w:val="0"/>
          <w:i w:val="0"/>
          <w:smallCaps w:val="0"/>
          <w:strike w:val="0"/>
          <w:u w:val="none"/>
        </w:rPr>
        <w:t>ReSolution</w:t>
      </w:r>
      <w:r>
        <w:rPr>
          <w:b w:val="0"/>
          <w:i w:val="0"/>
          <w:smallCaps w:val="0"/>
          <w:strike w:val="0"/>
          <w:u w:val="none"/>
        </w:rPr>
        <w:t xml:space="preserve"> Resources LLC, Golden, Colo. USA; MPA University of Michigan; BA Vassar College; Principal, Global Environmental Outcomes LLC (GEO), "Increase in Environmental Courts and Tribunals Prompts New Global Institute", Journal of Court Innovation 3, no. 1, HeinOnline, Winter 2010 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Then the fourth factor can occur.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 response to the lack of environmental enforcement and protection, civil society in the form of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environmental </w:t>
      </w:r>
      <w:r>
        <w:rPr>
          <w:b w:val="0"/>
          <w:i w:val="0"/>
          <w:smallCaps w:val="0"/>
          <w:strike w:val="0"/>
          <w:sz w:val="22"/>
          <w:u w:val="single"/>
        </w:rPr>
        <w:t>NGOs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advocacy </w:t>
      </w:r>
      <w:r>
        <w:rPr>
          <w:b w:val="0"/>
          <w:i w:val="0"/>
          <w:smallCaps w:val="0"/>
          <w:strike w:val="0"/>
          <w:sz w:val="22"/>
          <w:u w:val="single"/>
        </w:rPr>
        <w:t>lawyers, as well as public entities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begin bringing their complaints to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the available general </w:t>
      </w:r>
      <w:r>
        <w:rPr>
          <w:b w:val="0"/>
          <w:i w:val="0"/>
          <w:smallCaps w:val="0"/>
          <w:strike w:val="0"/>
          <w:sz w:val="22"/>
          <w:u w:val="single"/>
        </w:rPr>
        <w:t>courts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At this point, the all-important fifth factor can occur - the traditional </w:t>
      </w:r>
      <w:r>
        <w:rPr>
          <w:b w:val="0"/>
          <w:i w:val="0"/>
          <w:smallCaps w:val="0"/>
          <w:strike w:val="0"/>
          <w:sz w:val="22"/>
          <w:u w:val="single"/>
        </w:rPr>
        <w:t>courts disappoint expectations, failing to deliver environmental justice.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They often do not provide an ideal adjudication, one that is, in the succinct words of Australian court procedural law, "just, quick, and cheap."6 </w:t>
      </w:r>
      <w:r>
        <w:rPr>
          <w:b w:val="0"/>
          <w:i w:val="0"/>
          <w:smallCaps w:val="0"/>
          <w:strike w:val="0"/>
          <w:sz w:val="22"/>
          <w:u w:val="single"/>
        </w:rPr>
        <w:t>Barriers to existing court effectiveness in resolving environmental conflicts are many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and various - </w:t>
      </w:r>
      <w:r>
        <w:rPr>
          <w:b w:val="0"/>
          <w:i w:val="0"/>
          <w:smallCaps w:val="0"/>
          <w:strike w:val="0"/>
          <w:sz w:val="22"/>
          <w:u w:val="single"/>
        </w:rPr>
        <w:t>the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 xml:space="preserve">most significant </w:t>
      </w:r>
      <w:r>
        <w:rPr>
          <w:b w:val="0"/>
          <w:i w:val="0"/>
          <w:smallCaps w:val="0"/>
          <w:strike w:val="0"/>
          <w:sz w:val="22"/>
          <w:u w:val="single"/>
        </w:rPr>
        <w:t>being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 xml:space="preserve">long delays, huge </w:t>
      </w:r>
      <w:r>
        <w:rPr>
          <w:b w:val="0"/>
          <w:i w:val="0"/>
          <w:smallCaps w:val="0"/>
          <w:strike w:val="0"/>
          <w:sz w:val="22"/>
          <w:u w:val="single"/>
        </w:rPr>
        <w:t>case</w:t>
      </w:r>
      <w:r>
        <w:rPr>
          <w:b/>
          <w:i w:val="0"/>
          <w:smallCaps w:val="0"/>
          <w:strike w:val="0"/>
          <w:sz w:val="22"/>
          <w:u w:val="single"/>
        </w:rPr>
        <w:t xml:space="preserve"> backlogs</w:t>
      </w:r>
      <w:r>
        <w:rPr>
          <w:b w:val="0"/>
          <w:i w:val="0"/>
          <w:smallCaps w:val="0"/>
          <w:strike w:val="0"/>
          <w:sz w:val="16"/>
          <w:u w:val="none"/>
        </w:rPr>
        <w:t>,</w:t>
      </w:r>
      <w:r>
        <w:rPr>
          <w:b/>
          <w:i w:val="0"/>
          <w:smallCaps w:val="0"/>
          <w:strike w:val="0"/>
          <w:sz w:val="22"/>
          <w:u w:val="single"/>
        </w:rPr>
        <w:t xml:space="preserve"> poor case management, </w:t>
      </w:r>
      <w:r>
        <w:rPr>
          <w:b w:val="0"/>
          <w:i w:val="0"/>
          <w:smallCaps w:val="0"/>
          <w:strike w:val="0"/>
          <w:sz w:val="16"/>
          <w:u w:val="none"/>
        </w:rPr>
        <w:t>decision-makers lacking in environmental expertise, narrow definitions of plaintiff standing, the high cost and economic risks of litigation, lack of consistent decisions, intimidation, and corruption.7</w:t>
      </w:r>
    </w:p>
    <w:p>
      <w:pPr>
        <w:pStyle w:val="Caption"/>
      </w:pPr>
      <w:r>
        <w:t>Source: Court Clog DA - Michigan 2024 STARTER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