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Characterizing the AFF as </w:t>
      </w:r>
      <w:r>
        <w:rPr>
          <w:b/>
          <w:i w:val="0"/>
          <w:smallCaps w:val="0"/>
          <w:strike w:val="0"/>
          <w:sz w:val="26"/>
          <w:u w:val="single"/>
        </w:rPr>
        <w:t>vague</w:t>
      </w:r>
      <w:r>
        <w:rPr>
          <w:b/>
          <w:i w:val="0"/>
          <w:smallCaps w:val="0"/>
          <w:strike w:val="0"/>
          <w:sz w:val="26"/>
          <w:u w:val="none"/>
        </w:rPr>
        <w:t xml:space="preserve"> is a </w:t>
      </w:r>
      <w:r>
        <w:rPr>
          <w:b/>
          <w:i w:val="0"/>
          <w:smallCaps w:val="0"/>
          <w:strike w:val="0"/>
          <w:sz w:val="26"/>
          <w:u w:val="single"/>
        </w:rPr>
        <w:t>fatal misunderstanding</w:t>
      </w:r>
      <w:r>
        <w:rPr>
          <w:b/>
          <w:i w:val="0"/>
          <w:smallCaps w:val="0"/>
          <w:strike w:val="0"/>
          <w:sz w:val="26"/>
          <w:u w:val="none"/>
        </w:rPr>
        <w:t xml:space="preserve"> of abstraction and an </w:t>
      </w:r>
      <w:r>
        <w:rPr>
          <w:b/>
          <w:i w:val="0"/>
          <w:smallCaps w:val="0"/>
          <w:strike w:val="0"/>
          <w:sz w:val="26"/>
          <w:u w:val="single"/>
        </w:rPr>
        <w:t>explicit</w:t>
      </w:r>
      <w:r>
        <w:rPr>
          <w:b/>
          <w:i w:val="0"/>
          <w:smallCaps w:val="0"/>
          <w:strike w:val="0"/>
          <w:sz w:val="26"/>
          <w:u w:val="none"/>
        </w:rPr>
        <w:t xml:space="preserve"> attempt to avoid engagement. </w:t>
      </w:r>
    </w:p>
    <w:p>
      <w:pPr>
        <w:spacing w:after="80"/>
      </w:pPr>
      <w:r>
        <w:rPr>
          <w:b/>
          <w:i w:val="0"/>
          <w:smallCaps w:val="0"/>
          <w:strike w:val="0"/>
          <w:sz w:val="26"/>
          <w:u w:val="none"/>
        </w:rPr>
        <w:t xml:space="preserve">Getsy ‘19 </w:t>
      </w:r>
      <w:r>
        <w:rPr>
          <w:b w:val="0"/>
          <w:i w:val="0"/>
          <w:smallCaps w:val="0"/>
          <w:strike w:val="0"/>
          <w:u w:val="none"/>
        </w:rPr>
        <w:t xml:space="preserve">[David J. Getsy, art historian, curator, and art writer focusing on modern and contemporary art; 2019; “TEN QUEER THESES ON ABSTRACTION”; in Jared Ledesma, ed., Queer Abstraction, Des Moines: Des Moines Art Center, 2019); online version available at: </w:t>
      </w:r>
      <w:r>
        <w:rPr>
          <w:b w:val="0"/>
          <w:i w:val="0"/>
          <w:smallCaps w:val="0"/>
          <w:strike w:val="0"/>
          <w:u w:val="none"/>
        </w:rPr>
        <w:t>; accessed 07-14-2024] dliang</w:t>
      </w:r>
    </w:p>
    <w:p>
      <w:pPr>
        <w:spacing w:after="60"/>
      </w:pPr>
      <w:r>
        <w:rPr>
          <w:b w:val="0"/>
          <w:i w:val="0"/>
          <w:smallCaps w:val="0"/>
          <w:strike w:val="0"/>
          <w:sz w:val="16"/>
          <w:u w:val="none"/>
        </w:rPr>
        <w:t xml:space="preserve">9. </w:t>
      </w:r>
      <w:r>
        <w:rPr>
          <w:b w:val="0"/>
          <w:i w:val="0"/>
          <w:smallCaps w:val="0"/>
          <w:strike w:val="0"/>
          <w:u w:val="single"/>
        </w:rPr>
        <w:t>Capacity and</w:t>
      </w:r>
      <w:r>
        <w:rPr>
          <w:b w:val="0"/>
          <w:i w:val="0"/>
          <w:smallCaps w:val="0"/>
          <w:strike w:val="0"/>
          <w:sz w:val="16"/>
          <w:u w:val="none"/>
        </w:rPr>
        <w:t xml:space="preserve"> </w:t>
      </w:r>
      <w:r>
        <w:rPr>
          <w:b/>
          <w:i w:val="0"/>
          <w:smallCaps w:val="0"/>
          <w:strike w:val="0"/>
          <w:sz w:val="22"/>
          <w:highlight w:val="cyan"/>
          <w:u w:val="single"/>
        </w:rPr>
        <w:t>openness</w:t>
      </w:r>
      <w:r>
        <w:rPr>
          <w:b w:val="0"/>
          <w:i w:val="0"/>
          <w:smallCaps w:val="0"/>
          <w:strike w:val="0"/>
          <w:sz w:val="16"/>
          <w:u w:val="none"/>
        </w:rPr>
        <w:t xml:space="preserve"> </w:t>
      </w:r>
      <w:r>
        <w:rPr>
          <w:b w:val="0"/>
          <w:i w:val="0"/>
          <w:smallCaps w:val="0"/>
          <w:strike w:val="0"/>
          <w:u w:val="single"/>
        </w:rPr>
        <w:t>are</w:t>
      </w:r>
      <w:r>
        <w:rPr>
          <w:b w:val="0"/>
          <w:i w:val="0"/>
          <w:smallCaps w:val="0"/>
          <w:strike w:val="0"/>
          <w:sz w:val="16"/>
          <w:u w:val="none"/>
        </w:rPr>
        <w:t xml:space="preserve"> </w:t>
      </w:r>
      <w:r>
        <w:rPr>
          <w:b/>
          <w:i w:val="0"/>
          <w:smallCaps w:val="0"/>
          <w:strike w:val="0"/>
          <w:sz w:val="22"/>
          <w:highlight w:val="cyan"/>
          <w:u w:val="single"/>
        </w:rPr>
        <w:t>not</w:t>
      </w:r>
      <w:r>
        <w:rPr>
          <w:b w:val="0"/>
          <w:i w:val="0"/>
          <w:smallCaps w:val="0"/>
          <w:strike w:val="0"/>
          <w:u w:val="single"/>
        </w:rPr>
        <w:t xml:space="preserve"> the same as </w:t>
      </w:r>
      <w:r>
        <w:rPr>
          <w:b/>
          <w:i w:val="0"/>
          <w:smallCaps w:val="0"/>
          <w:strike w:val="0"/>
          <w:sz w:val="22"/>
          <w:highlight w:val="cyan"/>
          <w:u w:val="single"/>
        </w:rPr>
        <w:t>ambiguity</w:t>
      </w:r>
      <w:r>
        <w:rPr>
          <w:b w:val="0"/>
          <w:i w:val="0"/>
          <w:smallCaps w:val="0"/>
          <w:strike w:val="0"/>
          <w:sz w:val="16"/>
          <w:u w:val="none"/>
        </w:rPr>
        <w:t xml:space="preserve">. Refuse ambiguity.30 </w:t>
      </w:r>
      <w:r>
        <w:rPr>
          <w:b/>
          <w:i w:val="0"/>
          <w:smallCaps w:val="0"/>
          <w:strike w:val="0"/>
          <w:sz w:val="22"/>
          <w:highlight w:val="cyan"/>
          <w:u w:val="single"/>
        </w:rPr>
        <w:t xml:space="preserve">Abstract art is </w:t>
      </w:r>
      <w:r>
        <w:rPr>
          <w:b w:val="0"/>
          <w:i w:val="0"/>
          <w:smallCaps w:val="0"/>
          <w:strike w:val="0"/>
          <w:sz w:val="16"/>
          <w:u w:val="none"/>
        </w:rPr>
        <w:t xml:space="preserve">often </w:t>
      </w:r>
      <w:r>
        <w:rPr>
          <w:b/>
          <w:i w:val="0"/>
          <w:smallCaps w:val="0"/>
          <w:strike w:val="0"/>
          <w:sz w:val="22"/>
          <w:highlight w:val="cyan"/>
          <w:u w:val="single"/>
        </w:rPr>
        <w:t>considered</w:t>
      </w:r>
      <w:r>
        <w:rPr>
          <w:b w:val="0"/>
          <w:i w:val="0"/>
          <w:smallCaps w:val="0"/>
          <w:strike w:val="0"/>
          <w:sz w:val="16"/>
          <w:u w:val="none"/>
        </w:rPr>
        <w:t xml:space="preserve"> “</w:t>
      </w:r>
      <w:r>
        <w:rPr>
          <w:b/>
          <w:i w:val="0"/>
          <w:smallCaps w:val="0"/>
          <w:strike w:val="0"/>
          <w:sz w:val="22"/>
          <w:highlight w:val="cyan"/>
          <w:u w:val="single"/>
        </w:rPr>
        <w:t>ambiguous</w:t>
      </w:r>
      <w:r>
        <w:rPr>
          <w:b w:val="0"/>
          <w:i w:val="0"/>
          <w:smallCaps w:val="0"/>
          <w:strike w:val="0"/>
          <w:sz w:val="16"/>
          <w:u w:val="none"/>
        </w:rPr>
        <w:t xml:space="preserve">” </w:t>
      </w:r>
      <w:r>
        <w:rPr>
          <w:b/>
          <w:i w:val="0"/>
          <w:smallCaps w:val="0"/>
          <w:strike w:val="0"/>
          <w:sz w:val="22"/>
          <w:highlight w:val="cyan"/>
          <w:u w:val="single"/>
        </w:rPr>
        <w:t>due to</w:t>
      </w:r>
      <w:r>
        <w:rPr>
          <w:b w:val="0"/>
          <w:i w:val="0"/>
          <w:smallCaps w:val="0"/>
          <w:strike w:val="0"/>
          <w:u w:val="single"/>
        </w:rPr>
        <w:t xml:space="preserve"> its </w:t>
      </w:r>
      <w:r>
        <w:rPr>
          <w:b/>
          <w:i w:val="0"/>
          <w:smallCaps w:val="0"/>
          <w:strike w:val="0"/>
          <w:sz w:val="22"/>
          <w:highlight w:val="cyan"/>
          <w:u w:val="single"/>
        </w:rPr>
        <w:t>openness</w:t>
      </w:r>
      <w:r>
        <w:rPr>
          <w:b w:val="0"/>
          <w:i w:val="0"/>
          <w:smallCaps w:val="0"/>
          <w:strike w:val="0"/>
          <w:sz w:val="16"/>
          <w:u w:val="none"/>
        </w:rPr>
        <w:t xml:space="preserve"> and capaciousness. Even though this sometimes sounds like a compliment, it is not. More often, it is </w:t>
      </w:r>
      <w:r>
        <w:rPr>
          <w:b w:val="0"/>
          <w:i w:val="0"/>
          <w:smallCaps w:val="0"/>
          <w:strike w:val="0"/>
          <w:u w:val="single"/>
        </w:rPr>
        <w:t xml:space="preserve">used to </w:t>
      </w:r>
      <w:r>
        <w:rPr>
          <w:b/>
          <w:i w:val="0"/>
          <w:smallCaps w:val="0"/>
          <w:strike w:val="0"/>
          <w:sz w:val="22"/>
          <w:highlight w:val="cyan"/>
          <w:u w:val="single"/>
        </w:rPr>
        <w:t>avoid</w:t>
      </w:r>
      <w:r>
        <w:rPr>
          <w:b w:val="0"/>
          <w:i w:val="0"/>
          <w:smallCaps w:val="0"/>
          <w:strike w:val="0"/>
          <w:u w:val="single"/>
        </w:rPr>
        <w:t xml:space="preserve"> </w:t>
      </w:r>
      <w:r>
        <w:rPr>
          <w:b/>
          <w:i w:val="0"/>
          <w:smallCaps w:val="0"/>
          <w:strike w:val="0"/>
          <w:sz w:val="22"/>
          <w:highlight w:val="cyan"/>
          <w:u w:val="single"/>
        </w:rPr>
        <w:t>confronting</w:t>
      </w:r>
      <w:r>
        <w:rPr>
          <w:b w:val="0"/>
          <w:i w:val="0"/>
          <w:smallCaps w:val="0"/>
          <w:strike w:val="0"/>
          <w:u w:val="single"/>
        </w:rPr>
        <w:t xml:space="preserve"> the particularities and </w:t>
      </w:r>
      <w:r>
        <w:rPr>
          <w:b/>
          <w:i w:val="0"/>
          <w:smallCaps w:val="0"/>
          <w:strike w:val="0"/>
          <w:sz w:val="22"/>
          <w:highlight w:val="cyan"/>
          <w:u w:val="single"/>
        </w:rPr>
        <w:t>complexities</w:t>
      </w:r>
      <w:r>
        <w:rPr>
          <w:b w:val="0"/>
          <w:i w:val="0"/>
          <w:smallCaps w:val="0"/>
          <w:strike w:val="0"/>
          <w:u w:val="single"/>
        </w:rPr>
        <w:t xml:space="preserve"> proposed </w:t>
      </w:r>
      <w:r>
        <w:rPr>
          <w:b w:val="0"/>
          <w:i w:val="0"/>
          <w:smallCaps w:val="0"/>
          <w:strike w:val="0"/>
          <w:highlight w:val="cyan"/>
          <w:u w:val="single"/>
        </w:rPr>
        <w:t>by an abstract form</w:t>
      </w:r>
      <w:r>
        <w:rPr>
          <w:b w:val="0"/>
          <w:i w:val="0"/>
          <w:smallCaps w:val="0"/>
          <w:strike w:val="0"/>
          <w:sz w:val="16"/>
          <w:u w:val="none"/>
        </w:rPr>
        <w:t xml:space="preserve"> </w:t>
      </w:r>
      <w:r>
        <w:rPr>
          <w:b w:val="0"/>
          <w:i w:val="0"/>
          <w:smallCaps w:val="0"/>
          <w:strike w:val="0"/>
          <w:u w:val="single"/>
        </w:rPr>
        <w:t>and others’</w:t>
      </w:r>
      <w:r>
        <w:rPr>
          <w:b w:val="0"/>
          <w:i w:val="0"/>
          <w:smallCaps w:val="0"/>
          <w:strike w:val="0"/>
          <w:sz w:val="16"/>
          <w:u w:val="none"/>
        </w:rPr>
        <w:t xml:space="preserve"> </w:t>
      </w:r>
      <w:r>
        <w:rPr>
          <w:b w:val="0"/>
          <w:i w:val="0"/>
          <w:smallCaps w:val="0"/>
          <w:strike w:val="0"/>
          <w:u w:val="single"/>
        </w:rPr>
        <w:t>investments in it</w:t>
      </w:r>
      <w:r>
        <w:rPr>
          <w:b w:val="0"/>
          <w:i w:val="0"/>
          <w:smallCaps w:val="0"/>
          <w:strike w:val="0"/>
          <w:sz w:val="16"/>
          <w:u w:val="none"/>
        </w:rPr>
        <w:t xml:space="preserve">. The same </w:t>
      </w:r>
      <w:r>
        <w:rPr>
          <w:b/>
          <w:i w:val="0"/>
          <w:smallCaps w:val="0"/>
          <w:strike w:val="0"/>
          <w:sz w:val="22"/>
          <w:u w:val="single"/>
        </w:rPr>
        <w:t>intransigent form</w:t>
      </w:r>
      <w:r>
        <w:rPr>
          <w:b w:val="0"/>
          <w:i w:val="0"/>
          <w:smallCaps w:val="0"/>
          <w:strike w:val="0"/>
          <w:sz w:val="16"/>
          <w:u w:val="none"/>
        </w:rPr>
        <w:t xml:space="preserve"> can and does </w:t>
      </w:r>
      <w:r>
        <w:rPr>
          <w:b/>
          <w:i w:val="0"/>
          <w:smallCaps w:val="0"/>
          <w:strike w:val="0"/>
          <w:sz w:val="22"/>
          <w:u w:val="single"/>
        </w:rPr>
        <w:t>mean differently for different viewers</w:t>
      </w:r>
      <w:r>
        <w:rPr>
          <w:b w:val="0"/>
          <w:i w:val="0"/>
          <w:smallCaps w:val="0"/>
          <w:strike w:val="0"/>
          <w:sz w:val="16"/>
          <w:u w:val="none"/>
        </w:rPr>
        <w:t xml:space="preserve">. </w:t>
      </w:r>
      <w:r>
        <w:rPr>
          <w:b w:val="0"/>
          <w:i w:val="0"/>
          <w:smallCaps w:val="0"/>
          <w:strike w:val="0"/>
          <w:highlight w:val="cyan"/>
          <w:u w:val="single"/>
        </w:rPr>
        <w:t>To call this</w:t>
      </w:r>
      <w:r>
        <w:rPr>
          <w:b w:val="0"/>
          <w:i w:val="0"/>
          <w:smallCaps w:val="0"/>
          <w:strike w:val="0"/>
          <w:sz w:val="16"/>
          <w:u w:val="none"/>
        </w:rPr>
        <w:t xml:space="preserve"> situation “</w:t>
      </w:r>
      <w:r>
        <w:rPr>
          <w:b/>
          <w:i w:val="0"/>
          <w:smallCaps w:val="0"/>
          <w:strike w:val="0"/>
          <w:sz w:val="22"/>
          <w:highlight w:val="cyan"/>
          <w:u w:val="single"/>
        </w:rPr>
        <w:t>ambiguous</w:t>
      </w:r>
      <w:r>
        <w:rPr>
          <w:b w:val="0"/>
          <w:i w:val="0"/>
          <w:smallCaps w:val="0"/>
          <w:strike w:val="0"/>
          <w:sz w:val="16"/>
          <w:u w:val="none"/>
        </w:rPr>
        <w:t xml:space="preserve">” </w:t>
      </w:r>
      <w:r>
        <w:rPr>
          <w:b w:val="0"/>
          <w:i w:val="0"/>
          <w:smallCaps w:val="0"/>
          <w:strike w:val="0"/>
          <w:highlight w:val="cyan"/>
          <w:u w:val="single"/>
        </w:rPr>
        <w:t>is</w:t>
      </w:r>
      <w:r>
        <w:rPr>
          <w:b w:val="0"/>
          <w:i w:val="0"/>
          <w:smallCaps w:val="0"/>
          <w:strike w:val="0"/>
          <w:sz w:val="16"/>
          <w:u w:val="none"/>
        </w:rPr>
        <w:t xml:space="preserve"> to fall back into </w:t>
      </w:r>
      <w:r>
        <w:rPr>
          <w:b/>
          <w:i w:val="0"/>
          <w:smallCaps w:val="0"/>
          <w:strike w:val="0"/>
          <w:sz w:val="22"/>
          <w:highlight w:val="cyan"/>
          <w:u w:val="single"/>
        </w:rPr>
        <w:t>hopeless</w:t>
      </w:r>
      <w:r>
        <w:rPr>
          <w:b w:val="0"/>
          <w:i w:val="0"/>
          <w:smallCaps w:val="0"/>
          <w:strike w:val="0"/>
          <w:u w:val="single"/>
        </w:rPr>
        <w:t xml:space="preserve"> subjectivism and </w:t>
      </w:r>
      <w:r>
        <w:rPr>
          <w:b/>
          <w:i w:val="0"/>
          <w:smallCaps w:val="0"/>
          <w:strike w:val="0"/>
          <w:sz w:val="22"/>
          <w:highlight w:val="cyan"/>
          <w:u w:val="single"/>
        </w:rPr>
        <w:t>avoidance</w:t>
      </w:r>
      <w:r>
        <w:rPr>
          <w:b w:val="0"/>
          <w:i w:val="0"/>
          <w:smallCaps w:val="0"/>
          <w:strike w:val="0"/>
          <w:sz w:val="16"/>
          <w:u w:val="none"/>
        </w:rPr>
        <w:t xml:space="preserve">. Instead, let’s call this situation “competing” to show how much </w:t>
      </w:r>
      <w:r>
        <w:rPr>
          <w:b w:val="0"/>
          <w:i w:val="0"/>
          <w:smallCaps w:val="0"/>
          <w:strike w:val="0"/>
          <w:u w:val="single"/>
        </w:rPr>
        <w:t>it is in t</w:t>
      </w:r>
      <w:r>
        <w:rPr>
          <w:b/>
          <w:i w:val="0"/>
          <w:smallCaps w:val="0"/>
          <w:strike w:val="0"/>
          <w:sz w:val="22"/>
          <w:u w:val="single"/>
        </w:rPr>
        <w:t>he viewer’s</w:t>
      </w:r>
      <w:r>
        <w:rPr>
          <w:b w:val="0"/>
          <w:i w:val="0"/>
          <w:smallCaps w:val="0"/>
          <w:strike w:val="0"/>
          <w:u w:val="single"/>
        </w:rPr>
        <w:t xml:space="preserve"> incomplete </w:t>
      </w:r>
      <w:r>
        <w:rPr>
          <w:b/>
          <w:i w:val="0"/>
          <w:smallCaps w:val="0"/>
          <w:strike w:val="0"/>
          <w:sz w:val="22"/>
          <w:u w:val="single"/>
        </w:rPr>
        <w:t>attempt</w:t>
      </w:r>
      <w:r>
        <w:rPr>
          <w:b w:val="0"/>
          <w:i w:val="0"/>
          <w:smallCaps w:val="0"/>
          <w:strike w:val="0"/>
          <w:u w:val="single"/>
        </w:rPr>
        <w:t xml:space="preserve"> to classify that </w:t>
      </w:r>
      <w:r>
        <w:rPr>
          <w:b/>
          <w:i w:val="0"/>
          <w:smallCaps w:val="0"/>
          <w:strike w:val="0"/>
          <w:sz w:val="22"/>
          <w:u w:val="single"/>
        </w:rPr>
        <w:t>differences</w:t>
      </w:r>
      <w:r>
        <w:rPr>
          <w:b w:val="0"/>
          <w:i w:val="0"/>
          <w:smallCaps w:val="0"/>
          <w:strike w:val="0"/>
          <w:u w:val="single"/>
        </w:rPr>
        <w:t xml:space="preserve"> emerge and that </w:t>
      </w:r>
      <w:r>
        <w:rPr>
          <w:b/>
          <w:i w:val="0"/>
          <w:smallCaps w:val="0"/>
          <w:strike w:val="0"/>
          <w:sz w:val="22"/>
          <w:u w:val="single"/>
        </w:rPr>
        <w:t>supposedly stable taxonomies</w:t>
      </w:r>
      <w:r>
        <w:rPr>
          <w:b w:val="0"/>
          <w:i w:val="0"/>
          <w:smallCaps w:val="0"/>
          <w:strike w:val="0"/>
          <w:u w:val="single"/>
        </w:rPr>
        <w:t xml:space="preserve"> </w:t>
      </w:r>
      <w:r>
        <w:rPr>
          <w:b/>
          <w:i w:val="0"/>
          <w:smallCaps w:val="0"/>
          <w:strike w:val="0"/>
          <w:sz w:val="22"/>
          <w:u w:val="single"/>
        </w:rPr>
        <w:t>unravel</w:t>
      </w:r>
      <w:r>
        <w:rPr>
          <w:b w:val="0"/>
          <w:i w:val="0"/>
          <w:smallCaps w:val="0"/>
          <w:strike w:val="0"/>
          <w:u w:val="single"/>
        </w:rPr>
        <w:t xml:space="preserve"> amidst contestations and divergences of reception</w:t>
      </w:r>
      <w:r>
        <w:rPr>
          <w:b w:val="0"/>
          <w:i w:val="0"/>
          <w:smallCaps w:val="0"/>
          <w:strike w:val="0"/>
          <w:sz w:val="16"/>
          <w:u w:val="none"/>
        </w:rPr>
        <w:t xml:space="preserve">. </w:t>
      </w:r>
      <w:r>
        <w:rPr>
          <w:b w:val="0"/>
          <w:i w:val="0"/>
          <w:smallCaps w:val="0"/>
          <w:strike w:val="0"/>
          <w:u w:val="single"/>
        </w:rPr>
        <w:t xml:space="preserve">Nominations of </w:t>
      </w:r>
      <w:r>
        <w:rPr>
          <w:b/>
          <w:i w:val="0"/>
          <w:smallCaps w:val="0"/>
          <w:strike w:val="0"/>
          <w:sz w:val="22"/>
          <w:highlight w:val="cyan"/>
          <w:u w:val="single"/>
        </w:rPr>
        <w:t>ambiguity</w:t>
      </w:r>
      <w:r>
        <w:rPr>
          <w:b w:val="0"/>
          <w:i w:val="0"/>
          <w:smallCaps w:val="0"/>
          <w:strike w:val="0"/>
          <w:u w:val="single"/>
        </w:rPr>
        <w:t xml:space="preserve"> are </w:t>
      </w:r>
      <w:r>
        <w:rPr>
          <w:b w:val="0"/>
          <w:i w:val="0"/>
          <w:smallCaps w:val="0"/>
          <w:strike w:val="0"/>
          <w:highlight w:val="cyan"/>
          <w:u w:val="single"/>
        </w:rPr>
        <w:t>nothing more than</w:t>
      </w:r>
      <w:r>
        <w:rPr>
          <w:b w:val="0"/>
          <w:i w:val="0"/>
          <w:smallCaps w:val="0"/>
          <w:strike w:val="0"/>
          <w:u w:val="single"/>
        </w:rPr>
        <w:t xml:space="preserve"> declarations of </w:t>
      </w:r>
      <w:r>
        <w:rPr>
          <w:b/>
          <w:i w:val="0"/>
          <w:smallCaps w:val="0"/>
          <w:strike w:val="0"/>
          <w:sz w:val="22"/>
          <w:highlight w:val="cyan"/>
          <w:u w:val="single"/>
        </w:rPr>
        <w:t>resignation</w:t>
      </w:r>
      <w:r>
        <w:rPr>
          <w:b w:val="0"/>
          <w:i w:val="0"/>
          <w:smallCaps w:val="0"/>
          <w:strike w:val="0"/>
          <w:sz w:val="16"/>
          <w:u w:val="none"/>
        </w:rPr>
        <w:t xml:space="preserve">. </w:t>
      </w:r>
      <w:r>
        <w:rPr>
          <w:b w:val="0"/>
          <w:i w:val="0"/>
          <w:smallCaps w:val="0"/>
          <w:strike w:val="0"/>
          <w:u w:val="single"/>
        </w:rPr>
        <w:t xml:space="preserve">We call something ambiguous when we give up on it and when we </w:t>
      </w:r>
      <w:r>
        <w:rPr>
          <w:b/>
          <w:i w:val="0"/>
          <w:smallCaps w:val="0"/>
          <w:strike w:val="0"/>
          <w:sz w:val="22"/>
          <w:highlight w:val="cyan"/>
          <w:u w:val="single"/>
        </w:rPr>
        <w:t>avoid</w:t>
      </w:r>
      <w:r>
        <w:rPr>
          <w:b w:val="0"/>
          <w:i w:val="0"/>
          <w:smallCaps w:val="0"/>
          <w:strike w:val="0"/>
          <w:u w:val="single"/>
        </w:rPr>
        <w:t xml:space="preserve"> committing to </w:t>
      </w:r>
      <w:r>
        <w:rPr>
          <w:b/>
          <w:i w:val="0"/>
          <w:smallCaps w:val="0"/>
          <w:strike w:val="0"/>
          <w:sz w:val="22"/>
          <w:highlight w:val="cyan"/>
          <w:u w:val="single"/>
        </w:rPr>
        <w:t>learning</w:t>
      </w:r>
      <w:r>
        <w:rPr>
          <w:b w:val="0"/>
          <w:i w:val="0"/>
          <w:smallCaps w:val="0"/>
          <w:strike w:val="0"/>
          <w:highlight w:val="cyan"/>
          <w:u w:val="single"/>
        </w:rPr>
        <w:t xml:space="preserve"> about all that does not fit into</w:t>
      </w:r>
      <w:r>
        <w:rPr>
          <w:b w:val="0"/>
          <w:i w:val="0"/>
          <w:smallCaps w:val="0"/>
          <w:strike w:val="0"/>
          <w:sz w:val="16"/>
          <w:u w:val="none"/>
        </w:rPr>
        <w:t xml:space="preserve"> our </w:t>
      </w:r>
      <w:r>
        <w:rPr>
          <w:b/>
          <w:i w:val="0"/>
          <w:smallCaps w:val="0"/>
          <w:strike w:val="0"/>
          <w:sz w:val="22"/>
          <w:highlight w:val="cyan"/>
          <w:u w:val="single"/>
        </w:rPr>
        <w:t>categories</w:t>
      </w:r>
      <w:r>
        <w:rPr>
          <w:b w:val="0"/>
          <w:i w:val="0"/>
          <w:smallCaps w:val="0"/>
          <w:strike w:val="0"/>
          <w:sz w:val="16"/>
          <w:u w:val="none"/>
        </w:rPr>
        <w:t xml:space="preserve">. Objects, people, </w:t>
      </w:r>
      <w:r>
        <w:rPr>
          <w:b w:val="0"/>
          <w:i w:val="0"/>
          <w:smallCaps w:val="0"/>
          <w:strike w:val="0"/>
          <w:u w:val="single"/>
        </w:rPr>
        <w:t>texts</w:t>
      </w:r>
      <w:r>
        <w:rPr>
          <w:b w:val="0"/>
          <w:i w:val="0"/>
          <w:smallCaps w:val="0"/>
          <w:strike w:val="0"/>
          <w:sz w:val="16"/>
          <w:u w:val="none"/>
        </w:rPr>
        <w:t xml:space="preserve">, events, and </w:t>
      </w:r>
      <w:r>
        <w:rPr>
          <w:b/>
          <w:i w:val="0"/>
          <w:smallCaps w:val="0"/>
          <w:strike w:val="0"/>
          <w:sz w:val="22"/>
          <w:u w:val="single"/>
        </w:rPr>
        <w:t>acts</w:t>
      </w:r>
      <w:r>
        <w:rPr>
          <w:b w:val="0"/>
          <w:i w:val="0"/>
          <w:smallCaps w:val="0"/>
          <w:strike w:val="0"/>
          <w:sz w:val="16"/>
          <w:u w:val="none"/>
        </w:rPr>
        <w:t xml:space="preserve"> </w:t>
      </w:r>
      <w:r>
        <w:rPr>
          <w:b w:val="0"/>
          <w:i w:val="0"/>
          <w:smallCaps w:val="0"/>
          <w:strike w:val="0"/>
          <w:u w:val="single"/>
        </w:rPr>
        <w:t xml:space="preserve">are not themselves </w:t>
      </w:r>
      <w:r>
        <w:rPr>
          <w:b/>
          <w:i w:val="0"/>
          <w:smallCaps w:val="0"/>
          <w:strike w:val="0"/>
          <w:sz w:val="22"/>
          <w:u w:val="single"/>
        </w:rPr>
        <w:t>ambiguous</w:t>
      </w:r>
      <w:r>
        <w:rPr>
          <w:b w:val="0"/>
          <w:i w:val="0"/>
          <w:smallCaps w:val="0"/>
          <w:strike w:val="0"/>
          <w:u w:val="single"/>
        </w:rPr>
        <w:t>. They are particular</w:t>
      </w:r>
      <w:r>
        <w:rPr>
          <w:b w:val="0"/>
          <w:i w:val="0"/>
          <w:smallCaps w:val="0"/>
          <w:strike w:val="0"/>
          <w:sz w:val="16"/>
          <w:u w:val="none"/>
        </w:rPr>
        <w:t xml:space="preserve">, </w:t>
      </w:r>
      <w:r>
        <w:rPr>
          <w:b w:val="0"/>
          <w:i w:val="0"/>
          <w:smallCaps w:val="0"/>
          <w:strike w:val="0"/>
          <w:u w:val="single"/>
        </w:rPr>
        <w:t>inassimilable</w:t>
      </w:r>
      <w:r>
        <w:rPr>
          <w:b w:val="0"/>
          <w:i w:val="0"/>
          <w:smallCaps w:val="0"/>
          <w:strike w:val="0"/>
          <w:sz w:val="16"/>
          <w:u w:val="none"/>
        </w:rPr>
        <w:t xml:space="preserve">, </w:t>
      </w:r>
      <w:r>
        <w:rPr>
          <w:b w:val="0"/>
          <w:i w:val="0"/>
          <w:smallCaps w:val="0"/>
          <w:strike w:val="0"/>
          <w:u w:val="single"/>
        </w:rPr>
        <w:t>unorthodox</w:t>
      </w:r>
      <w:r>
        <w:rPr>
          <w:b w:val="0"/>
          <w:i w:val="0"/>
          <w:smallCaps w:val="0"/>
          <w:strike w:val="0"/>
          <w:sz w:val="16"/>
          <w:u w:val="none"/>
        </w:rPr>
        <w:t xml:space="preserve">, </w:t>
      </w:r>
      <w:r>
        <w:rPr>
          <w:b/>
          <w:i w:val="0"/>
          <w:smallCaps w:val="0"/>
          <w:strike w:val="0"/>
          <w:sz w:val="22"/>
          <w:u w:val="single"/>
        </w:rPr>
        <w:t>unprecedented</w:t>
      </w:r>
      <w:r>
        <w:rPr>
          <w:b w:val="0"/>
          <w:i w:val="0"/>
          <w:smallCaps w:val="0"/>
          <w:strike w:val="0"/>
          <w:sz w:val="16"/>
          <w:u w:val="none"/>
        </w:rPr>
        <w:t xml:space="preserve">, or </w:t>
      </w:r>
      <w:r>
        <w:rPr>
          <w:b w:val="0"/>
          <w:i w:val="0"/>
          <w:smallCaps w:val="0"/>
          <w:strike w:val="0"/>
          <w:u w:val="single"/>
        </w:rPr>
        <w:t>recalcitrant</w:t>
      </w:r>
      <w:r>
        <w:rPr>
          <w:b w:val="0"/>
          <w:i w:val="0"/>
          <w:smallCaps w:val="0"/>
          <w:strike w:val="0"/>
          <w:sz w:val="16"/>
          <w:u w:val="none"/>
        </w:rPr>
        <w:t xml:space="preserve">. </w:t>
      </w:r>
      <w:r>
        <w:rPr>
          <w:b w:val="0"/>
          <w:i w:val="0"/>
          <w:smallCaps w:val="0"/>
          <w:strike w:val="0"/>
          <w:u w:val="single"/>
        </w:rPr>
        <w:t>To invoke</w:t>
      </w:r>
      <w:r>
        <w:rPr>
          <w:b w:val="0"/>
          <w:i w:val="0"/>
          <w:smallCaps w:val="0"/>
          <w:strike w:val="0"/>
          <w:sz w:val="16"/>
          <w:u w:val="none"/>
        </w:rPr>
        <w:t xml:space="preserve"> “</w:t>
      </w:r>
      <w:r>
        <w:rPr>
          <w:b/>
          <w:i w:val="0"/>
          <w:smallCaps w:val="0"/>
          <w:strike w:val="0"/>
          <w:sz w:val="22"/>
          <w:u w:val="single"/>
        </w:rPr>
        <w:t>ambiguity</w:t>
      </w:r>
      <w:r>
        <w:rPr>
          <w:b w:val="0"/>
          <w:i w:val="0"/>
          <w:smallCaps w:val="0"/>
          <w:strike w:val="0"/>
          <w:sz w:val="16"/>
          <w:u w:val="none"/>
        </w:rPr>
        <w:t xml:space="preserve">” </w:t>
      </w:r>
      <w:r>
        <w:rPr>
          <w:b w:val="0"/>
          <w:i w:val="0"/>
          <w:smallCaps w:val="0"/>
          <w:strike w:val="0"/>
          <w:u w:val="single"/>
        </w:rPr>
        <w:t xml:space="preserve">is </w:t>
      </w:r>
      <w:r>
        <w:rPr>
          <w:b w:val="0"/>
          <w:i w:val="0"/>
          <w:smallCaps w:val="0"/>
          <w:strike w:val="0"/>
          <w:highlight w:val="cyan"/>
          <w:u w:val="single"/>
        </w:rPr>
        <w:t>to flee from</w:t>
      </w:r>
      <w:r>
        <w:rPr>
          <w:b w:val="0"/>
          <w:i w:val="0"/>
          <w:smallCaps w:val="0"/>
          <w:strike w:val="0"/>
          <w:sz w:val="16"/>
          <w:u w:val="none"/>
        </w:rPr>
        <w:t xml:space="preserve"> the </w:t>
      </w:r>
      <w:r>
        <w:rPr>
          <w:b/>
          <w:i w:val="0"/>
          <w:smallCaps w:val="0"/>
          <w:strike w:val="0"/>
          <w:sz w:val="22"/>
          <w:highlight w:val="cyan"/>
          <w:u w:val="single"/>
        </w:rPr>
        <w:t>confrontation</w:t>
      </w:r>
      <w:r>
        <w:rPr>
          <w:b w:val="0"/>
          <w:i w:val="0"/>
          <w:smallCaps w:val="0"/>
          <w:strike w:val="0"/>
          <w:highlight w:val="cyan"/>
          <w:u w:val="single"/>
        </w:rPr>
        <w:t xml:space="preserve"> with something that does not</w:t>
      </w:r>
      <w:r>
        <w:rPr>
          <w:b w:val="0"/>
          <w:i w:val="0"/>
          <w:smallCaps w:val="0"/>
          <w:strike w:val="0"/>
          <w:sz w:val="16"/>
          <w:u w:val="none"/>
        </w:rPr>
        <w:t xml:space="preserve"> easily </w:t>
      </w:r>
      <w:r>
        <w:rPr>
          <w:b w:val="0"/>
          <w:i w:val="0"/>
          <w:smallCaps w:val="0"/>
          <w:strike w:val="0"/>
          <w:highlight w:val="cyan"/>
          <w:u w:val="single"/>
        </w:rPr>
        <w:t>fall into</w:t>
      </w:r>
      <w:r>
        <w:rPr>
          <w:b w:val="0"/>
          <w:i w:val="0"/>
          <w:smallCaps w:val="0"/>
          <w:strike w:val="0"/>
          <w:u w:val="single"/>
        </w:rPr>
        <w:t xml:space="preserve"> one’s </w:t>
      </w:r>
      <w:r>
        <w:rPr>
          <w:b/>
          <w:i w:val="0"/>
          <w:smallCaps w:val="0"/>
          <w:strike w:val="0"/>
          <w:sz w:val="22"/>
          <w:highlight w:val="cyan"/>
          <w:u w:val="single"/>
        </w:rPr>
        <w:t>patterns of knowing</w:t>
      </w:r>
      <w:r>
        <w:rPr>
          <w:b w:val="0"/>
          <w:i w:val="0"/>
          <w:smallCaps w:val="0"/>
          <w:strike w:val="0"/>
          <w:sz w:val="16"/>
          <w:u w:val="none"/>
        </w:rPr>
        <w:t xml:space="preserve">. This act of </w:t>
      </w:r>
      <w:r>
        <w:rPr>
          <w:b/>
          <w:i w:val="0"/>
          <w:smallCaps w:val="0"/>
          <w:strike w:val="0"/>
          <w:sz w:val="22"/>
          <w:highlight w:val="cyan"/>
          <w:u w:val="single"/>
        </w:rPr>
        <w:t>exhausted reading</w:t>
      </w:r>
      <w:r>
        <w:rPr>
          <w:b/>
          <w:i w:val="0"/>
          <w:smallCaps w:val="0"/>
          <w:strike w:val="0"/>
          <w:sz w:val="22"/>
          <w:u w:val="single"/>
        </w:rPr>
        <w:t xml:space="preserve"> disrespects</w:t>
      </w:r>
      <w:r>
        <w:rPr>
          <w:b w:val="0"/>
          <w:i w:val="0"/>
          <w:smallCaps w:val="0"/>
          <w:strike w:val="0"/>
          <w:sz w:val="16"/>
          <w:u w:val="none"/>
        </w:rPr>
        <w:t xml:space="preserve"> the </w:t>
      </w:r>
      <w:r>
        <w:rPr>
          <w:b/>
          <w:i w:val="0"/>
          <w:smallCaps w:val="0"/>
          <w:strike w:val="0"/>
          <w:sz w:val="22"/>
          <w:u w:val="single"/>
        </w:rPr>
        <w:t>particularity</w:t>
      </w:r>
      <w:r>
        <w:rPr>
          <w:b w:val="0"/>
          <w:i w:val="0"/>
          <w:smallCaps w:val="0"/>
          <w:strike w:val="0"/>
          <w:sz w:val="16"/>
          <w:u w:val="none"/>
        </w:rPr>
        <w:t xml:space="preserve"> of that which is before us and instead </w:t>
      </w:r>
      <w:r>
        <w:rPr>
          <w:b/>
          <w:i w:val="0"/>
          <w:smallCaps w:val="0"/>
          <w:strike w:val="0"/>
          <w:sz w:val="22"/>
          <w:highlight w:val="cyan"/>
          <w:u w:val="single"/>
        </w:rPr>
        <w:t>writes it off</w:t>
      </w:r>
      <w:r>
        <w:rPr>
          <w:b w:val="0"/>
          <w:i w:val="0"/>
          <w:smallCaps w:val="0"/>
          <w:strike w:val="0"/>
          <w:u w:val="single"/>
        </w:rPr>
        <w:t xml:space="preserve"> as being </w:t>
      </w:r>
      <w:r>
        <w:rPr>
          <w:b/>
          <w:i w:val="0"/>
          <w:smallCaps w:val="0"/>
          <w:strike w:val="0"/>
          <w:sz w:val="22"/>
          <w:highlight w:val="cyan"/>
          <w:u w:val="single"/>
        </w:rPr>
        <w:t>at fault</w:t>
      </w:r>
      <w:r>
        <w:rPr>
          <w:b w:val="0"/>
          <w:i w:val="0"/>
          <w:smallCaps w:val="0"/>
          <w:strike w:val="0"/>
          <w:sz w:val="16"/>
          <w:u w:val="none"/>
        </w:rPr>
        <w:t xml:space="preserve">—as being </w:t>
      </w:r>
      <w:r>
        <w:rPr>
          <w:b/>
          <w:i w:val="0"/>
          <w:smallCaps w:val="0"/>
          <w:strike w:val="0"/>
          <w:sz w:val="22"/>
          <w:highlight w:val="cyan"/>
          <w:u w:val="single"/>
        </w:rPr>
        <w:t>unknowable</w:t>
      </w:r>
      <w:r>
        <w:rPr>
          <w:b w:val="0"/>
          <w:i w:val="0"/>
          <w:smallCaps w:val="0"/>
          <w:strike w:val="0"/>
          <w:sz w:val="16"/>
          <w:u w:val="none"/>
        </w:rPr>
        <w:t xml:space="preserve">, </w:t>
      </w:r>
      <w:r>
        <w:rPr>
          <w:b/>
          <w:i w:val="0"/>
          <w:smallCaps w:val="0"/>
          <w:strike w:val="0"/>
          <w:sz w:val="22"/>
          <w:u w:val="single"/>
        </w:rPr>
        <w:t>indiscernible</w:t>
      </w:r>
      <w:r>
        <w:rPr>
          <w:b w:val="0"/>
          <w:i w:val="0"/>
          <w:smallCaps w:val="0"/>
          <w:strike w:val="0"/>
          <w:sz w:val="16"/>
          <w:u w:val="none"/>
        </w:rPr>
        <w:t xml:space="preserve">, and incompletely categorizable. “Ambiguity” is safe to invoke, because it places blame for our own limitations elsewhere. It is a method of </w:t>
      </w:r>
      <w:r>
        <w:rPr>
          <w:b/>
          <w:i w:val="0"/>
          <w:smallCaps w:val="0"/>
          <w:strike w:val="0"/>
          <w:sz w:val="22"/>
          <w:u w:val="single"/>
        </w:rPr>
        <w:t>deflection and scapegoating</w:t>
      </w:r>
      <w:r>
        <w:rPr>
          <w:b w:val="0"/>
          <w:i w:val="0"/>
          <w:smallCaps w:val="0"/>
          <w:strike w:val="0"/>
          <w:sz w:val="16"/>
          <w:u w:val="none"/>
        </w:rPr>
        <w:t xml:space="preserve">. It enables us to </w:t>
      </w:r>
      <w:r>
        <w:rPr>
          <w:b/>
          <w:i w:val="0"/>
          <w:smallCaps w:val="0"/>
          <w:strike w:val="0"/>
          <w:sz w:val="22"/>
          <w:u w:val="single"/>
        </w:rPr>
        <w:t>throw up our hands</w:t>
      </w:r>
      <w:r>
        <w:rPr>
          <w:b w:val="0"/>
          <w:i w:val="0"/>
          <w:smallCaps w:val="0"/>
          <w:strike w:val="0"/>
          <w:u w:val="single"/>
        </w:rPr>
        <w:t xml:space="preserve"> and beat a </w:t>
      </w:r>
      <w:r>
        <w:rPr>
          <w:b/>
          <w:i w:val="0"/>
          <w:smallCaps w:val="0"/>
          <w:strike w:val="0"/>
          <w:sz w:val="22"/>
          <w:u w:val="single"/>
        </w:rPr>
        <w:t>hasty retreat</w:t>
      </w:r>
      <w:r>
        <w:rPr>
          <w:b w:val="0"/>
          <w:i w:val="0"/>
          <w:smallCaps w:val="0"/>
          <w:strike w:val="0"/>
          <w:u w:val="single"/>
        </w:rPr>
        <w:t xml:space="preserve"> from confronting how limited our categories and systems are</w:t>
      </w:r>
      <w:r>
        <w:rPr>
          <w:b w:val="0"/>
          <w:i w:val="0"/>
          <w:smallCaps w:val="0"/>
          <w:strike w:val="0"/>
          <w:sz w:val="16"/>
          <w:u w:val="none"/>
        </w:rPr>
        <w:t xml:space="preserve">. After all, what do we really mean when we say something or someone is ambiguous? We mean that we cannot read, cannot identify, and cannot classify. Instead, I want to uphold the particularity and inscrutability that the backhanded slur “ambiguous” attempts to manage. I want to see that particularity as a challenge to systems of knowing. “Ambiguous” as an invocation or description merely signals the limitations of the one who would deploy that term. This does not mean I want everything clear and in its place. Quite the opposite: I want to </w:t>
      </w:r>
      <w:r>
        <w:rPr>
          <w:b/>
          <w:i w:val="0"/>
          <w:smallCaps w:val="0"/>
          <w:strike w:val="0"/>
          <w:sz w:val="22"/>
          <w:highlight w:val="cyan"/>
          <w:u w:val="single"/>
        </w:rPr>
        <w:t>embrace</w:t>
      </w:r>
      <w:r>
        <w:rPr>
          <w:b w:val="0"/>
          <w:i w:val="0"/>
          <w:smallCaps w:val="0"/>
          <w:strike w:val="0"/>
          <w:sz w:val="16"/>
          <w:u w:val="none"/>
        </w:rPr>
        <w:t xml:space="preserve"> the </w:t>
      </w:r>
      <w:r>
        <w:rPr>
          <w:b/>
          <w:i w:val="0"/>
          <w:smallCaps w:val="0"/>
          <w:strike w:val="0"/>
          <w:sz w:val="22"/>
          <w:highlight w:val="cyan"/>
          <w:u w:val="single"/>
        </w:rPr>
        <w:t>radical particularity</w:t>
      </w:r>
      <w:r>
        <w:rPr>
          <w:b w:val="0"/>
          <w:i w:val="0"/>
          <w:smallCaps w:val="0"/>
          <w:strike w:val="0"/>
          <w:sz w:val="16"/>
          <w:u w:val="none"/>
        </w:rPr>
        <w:t xml:space="preserve"> </w:t>
      </w:r>
      <w:r>
        <w:rPr>
          <w:b w:val="0"/>
          <w:i w:val="0"/>
          <w:smallCaps w:val="0"/>
          <w:strike w:val="0"/>
          <w:highlight w:val="cyan"/>
          <w:u w:val="single"/>
        </w:rPr>
        <w:t>that</w:t>
      </w:r>
      <w:r>
        <w:rPr>
          <w:b w:val="0"/>
          <w:i w:val="0"/>
          <w:smallCaps w:val="0"/>
          <w:strike w:val="0"/>
          <w:sz w:val="16"/>
          <w:u w:val="none"/>
        </w:rPr>
        <w:t xml:space="preserve"> always </w:t>
      </w:r>
      <w:r>
        <w:rPr>
          <w:b w:val="0"/>
          <w:i w:val="0"/>
          <w:smallCaps w:val="0"/>
          <w:strike w:val="0"/>
          <w:u w:val="single"/>
        </w:rPr>
        <w:t xml:space="preserve">exceeds and </w:t>
      </w:r>
      <w:r>
        <w:rPr>
          <w:b/>
          <w:i w:val="0"/>
          <w:smallCaps w:val="0"/>
          <w:strike w:val="0"/>
          <w:sz w:val="22"/>
          <w:highlight w:val="cyan"/>
          <w:u w:val="single"/>
        </w:rPr>
        <w:t>undermines taxonomies</w:t>
      </w:r>
      <w:r>
        <w:rPr>
          <w:b w:val="0"/>
          <w:i w:val="0"/>
          <w:smallCaps w:val="0"/>
          <w:strike w:val="0"/>
          <w:sz w:val="16"/>
          <w:u w:val="none"/>
        </w:rPr>
        <w:t xml:space="preserve">. This is a queer stance, for it </w:t>
      </w:r>
      <w:r>
        <w:rPr>
          <w:b/>
          <w:i w:val="0"/>
          <w:smallCaps w:val="0"/>
          <w:strike w:val="0"/>
          <w:sz w:val="22"/>
          <w:highlight w:val="cyan"/>
          <w:u w:val="single"/>
        </w:rPr>
        <w:t>denies</w:t>
      </w:r>
      <w:r>
        <w:rPr>
          <w:b w:val="0"/>
          <w:i w:val="0"/>
          <w:smallCaps w:val="0"/>
          <w:strike w:val="0"/>
          <w:u w:val="single"/>
        </w:rPr>
        <w:t xml:space="preserve"> the</w:t>
      </w:r>
      <w:r>
        <w:rPr>
          <w:b w:val="0"/>
          <w:i w:val="0"/>
          <w:smallCaps w:val="0"/>
          <w:strike w:val="0"/>
          <w:sz w:val="16"/>
          <w:u w:val="none"/>
        </w:rPr>
        <w:t xml:space="preserve"> applicability or the </w:t>
      </w:r>
      <w:r>
        <w:rPr>
          <w:b/>
          <w:i w:val="0"/>
          <w:smallCaps w:val="0"/>
          <w:strike w:val="0"/>
          <w:sz w:val="22"/>
          <w:highlight w:val="cyan"/>
          <w:u w:val="single"/>
        </w:rPr>
        <w:t>neutrality</w:t>
      </w:r>
      <w:r>
        <w:rPr>
          <w:b w:val="0"/>
          <w:i w:val="0"/>
          <w:smallCaps w:val="0"/>
          <w:strike w:val="0"/>
          <w:u w:val="single"/>
        </w:rPr>
        <w:t xml:space="preserve"> of those taxonomies </w:t>
      </w:r>
      <w:r>
        <w:rPr>
          <w:b/>
          <w:i w:val="0"/>
          <w:smallCaps w:val="0"/>
          <w:strike w:val="0"/>
          <w:sz w:val="22"/>
          <w:highlight w:val="cyan"/>
          <w:u w:val="single"/>
        </w:rPr>
        <w:t>as adequate representations</w:t>
      </w:r>
      <w:r>
        <w:rPr>
          <w:b w:val="0"/>
          <w:i w:val="0"/>
          <w:smallCaps w:val="0"/>
          <w:strike w:val="0"/>
          <w:highlight w:val="cyan"/>
          <w:u w:val="single"/>
        </w:rPr>
        <w:t xml:space="preserve"> of</w:t>
      </w:r>
      <w:r>
        <w:rPr>
          <w:b w:val="0"/>
          <w:i w:val="0"/>
          <w:smallCaps w:val="0"/>
          <w:strike w:val="0"/>
          <w:u w:val="single"/>
        </w:rPr>
        <w:t xml:space="preserve"> the world’s </w:t>
      </w:r>
      <w:r>
        <w:rPr>
          <w:b/>
          <w:i w:val="0"/>
          <w:smallCaps w:val="0"/>
          <w:strike w:val="0"/>
          <w:sz w:val="22"/>
          <w:highlight w:val="cyan"/>
          <w:u w:val="single"/>
        </w:rPr>
        <w:t>complexity</w:t>
      </w:r>
      <w:r>
        <w:rPr>
          <w:b w:val="0"/>
          <w:i w:val="0"/>
          <w:smallCaps w:val="0"/>
          <w:strike w:val="0"/>
          <w:sz w:val="16"/>
          <w:u w:val="none"/>
        </w:rPr>
        <w:t xml:space="preserve">. Rather, they are </w:t>
      </w:r>
      <w:r>
        <w:rPr>
          <w:b/>
          <w:i w:val="0"/>
          <w:smallCaps w:val="0"/>
          <w:strike w:val="0"/>
          <w:sz w:val="22"/>
          <w:highlight w:val="cyan"/>
          <w:u w:val="single"/>
        </w:rPr>
        <w:t>artificial impositions</w:t>
      </w:r>
      <w:r>
        <w:rPr>
          <w:b w:val="0"/>
          <w:i w:val="0"/>
          <w:smallCaps w:val="0"/>
          <w:strike w:val="0"/>
          <w:u w:val="single"/>
        </w:rPr>
        <w:t xml:space="preserve"> </w:t>
      </w:r>
      <w:r>
        <w:rPr>
          <w:b/>
          <w:i w:val="0"/>
          <w:smallCaps w:val="0"/>
          <w:strike w:val="0"/>
          <w:sz w:val="22"/>
          <w:highlight w:val="cyan"/>
          <w:u w:val="single"/>
        </w:rPr>
        <w:t>of normativity</w:t>
      </w:r>
      <w:r>
        <w:rPr>
          <w:b w:val="0"/>
          <w:i w:val="0"/>
          <w:smallCaps w:val="0"/>
          <w:strike w:val="0"/>
          <w:sz w:val="16"/>
          <w:u w:val="none"/>
        </w:rPr>
        <w:t xml:space="preserve"> </w:t>
      </w:r>
      <w:r>
        <w:rPr>
          <w:b/>
          <w:i w:val="0"/>
          <w:smallCaps w:val="0"/>
          <w:strike w:val="0"/>
          <w:sz w:val="22"/>
          <w:highlight w:val="cyan"/>
          <w:u w:val="single"/>
        </w:rPr>
        <w:t>more</w:t>
      </w:r>
      <w:r>
        <w:rPr>
          <w:b w:val="0"/>
          <w:i w:val="0"/>
          <w:smallCaps w:val="0"/>
          <w:strike w:val="0"/>
          <w:sz w:val="16"/>
          <w:u w:val="none"/>
        </w:rPr>
        <w:t xml:space="preserve"> concerned with </w:t>
      </w:r>
      <w:r>
        <w:rPr>
          <w:b/>
          <w:i w:val="0"/>
          <w:smallCaps w:val="0"/>
          <w:strike w:val="0"/>
          <w:sz w:val="22"/>
          <w:highlight w:val="cyan"/>
          <w:u w:val="single"/>
        </w:rPr>
        <w:t>policing</w:t>
      </w:r>
      <w:r>
        <w:rPr>
          <w:b w:val="0"/>
          <w:i w:val="0"/>
          <w:smallCaps w:val="0"/>
          <w:strike w:val="0"/>
          <w:sz w:val="16"/>
          <w:u w:val="none"/>
        </w:rPr>
        <w:t xml:space="preserve"> boundaries </w:t>
      </w:r>
      <w:r>
        <w:rPr>
          <w:b/>
          <w:i w:val="0"/>
          <w:smallCaps w:val="0"/>
          <w:strike w:val="0"/>
          <w:sz w:val="22"/>
          <w:highlight w:val="cyan"/>
          <w:u w:val="single"/>
        </w:rPr>
        <w:t>than</w:t>
      </w:r>
      <w:r>
        <w:rPr>
          <w:b w:val="0"/>
          <w:i w:val="0"/>
          <w:smallCaps w:val="0"/>
          <w:strike w:val="0"/>
          <w:sz w:val="16"/>
          <w:u w:val="none"/>
        </w:rPr>
        <w:t xml:space="preserve"> with </w:t>
      </w:r>
      <w:r>
        <w:rPr>
          <w:b/>
          <w:i w:val="0"/>
          <w:smallCaps w:val="0"/>
          <w:strike w:val="0"/>
          <w:sz w:val="22"/>
          <w:highlight w:val="cyan"/>
          <w:u w:val="single"/>
        </w:rPr>
        <w:t>engagement</w:t>
      </w:r>
      <w:r>
        <w:rPr>
          <w:b w:val="0"/>
          <w:i w:val="0"/>
          <w:smallCaps w:val="0"/>
          <w:strike w:val="0"/>
          <w:sz w:val="16"/>
          <w:u w:val="none"/>
        </w:rPr>
        <w:t xml:space="preserve">. To take this term to task is to demand that we see the greater structural limitations that its invocations hope to mask. “Ambiguity” as a description is not just lazy. It’s chauvinistic. More to the point, its </w:t>
      </w:r>
      <w:r>
        <w:rPr>
          <w:b w:val="0"/>
          <w:i w:val="0"/>
          <w:smallCaps w:val="0"/>
          <w:strike w:val="0"/>
          <w:u w:val="single"/>
        </w:rPr>
        <w:t>deployment keeps us from recognizing and embracing the chance to see beyond the categories that are</w:t>
      </w:r>
      <w:r>
        <w:rPr>
          <w:b w:val="0"/>
          <w:i w:val="0"/>
          <w:smallCaps w:val="0"/>
          <w:strike w:val="0"/>
          <w:sz w:val="16"/>
          <w:u w:val="none"/>
        </w:rPr>
        <w:t xml:space="preserve"> nothing more than </w:t>
      </w:r>
      <w:r>
        <w:rPr>
          <w:b w:val="0"/>
          <w:i w:val="0"/>
          <w:smallCaps w:val="0"/>
          <w:strike w:val="0"/>
          <w:u w:val="single"/>
        </w:rPr>
        <w:t>blinders forcing us to stay on a narrow path</w:t>
      </w:r>
      <w:r>
        <w:rPr>
          <w:b w:val="0"/>
          <w:i w:val="0"/>
          <w:smallCaps w:val="0"/>
          <w:strike w:val="0"/>
          <w:sz w:val="16"/>
          <w:u w:val="none"/>
        </w:rPr>
        <w:t>. Especially today, we cannot afford ambiguity. We must attempt to embrace inscrutability and particularity, and we can defiantly exceed or jam the taxonomic protocols that seek to delimit and define us. The undertow of ambiguity is complacency and surrender, and it is misapplied to acts of refusal and self-definition.</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