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Catachresis disrupts the intelligibility of words through using it </w:t>
      </w:r>
      <w:r>
        <w:rPr>
          <w:b/>
          <w:i w:val="0"/>
          <w:smallCaps w:val="0"/>
          <w:strike w:val="0"/>
          <w:sz w:val="26"/>
          <w:u w:val="single"/>
        </w:rPr>
        <w:t>incorrectly</w:t>
      </w:r>
      <w:r>
        <w:rPr>
          <w:b/>
          <w:i/>
          <w:smallCaps w:val="0"/>
          <w:strike w:val="0"/>
          <w:sz w:val="26"/>
          <w:u w:val="single"/>
        </w:rPr>
        <w:t xml:space="preserve">. </w:t>
      </w:r>
      <w:r>
        <w:rPr>
          <w:b/>
          <w:i w:val="0"/>
          <w:smallCaps w:val="0"/>
          <w:strike w:val="0"/>
          <w:sz w:val="26"/>
          <w:u w:val="none"/>
        </w:rPr>
        <w:t xml:space="preserve">Only the liminal space between language as meaning and language as itself can transform monolithic ideas of the topic.  </w:t>
      </w:r>
    </w:p>
    <w:p>
      <w:pPr>
        <w:spacing w:after="80"/>
      </w:pPr>
      <w:r>
        <w:rPr>
          <w:b/>
          <w:i w:val="0"/>
          <w:smallCaps w:val="0"/>
          <w:strike w:val="0"/>
          <w:sz w:val="26"/>
          <w:u w:val="none"/>
        </w:rPr>
        <w:t>Webb ’10 –</w:t>
      </w:r>
      <w:r>
        <w:rPr>
          <w:b w:val="0"/>
          <w:i w:val="0"/>
          <w:smallCaps w:val="0"/>
          <w:strike w:val="0"/>
          <w:u w:val="none"/>
        </w:rPr>
        <w:t xml:space="preserve"> [Jen Webb is is Associate Dean, Research at the University of Canberra, where she also teaches creative writing and cultural theory; “In-between</w:t>
      </w:r>
      <w:r>
        <w:rPr>
          <w:b w:val="0"/>
          <w:i w:val="0"/>
          <w:smallCaps w:val="0"/>
          <w:strike w:val="0"/>
          <w:u w:val="none"/>
        </w:rPr>
        <w:t xml:space="preserve"> writing: philosophy and</w:t>
      </w:r>
      <w:r>
        <w:rPr>
          <w:b w:val="0"/>
          <w:i w:val="0"/>
          <w:smallCaps w:val="0"/>
          <w:strike w:val="0"/>
          <w:u w:val="none"/>
        </w:rPr>
        <w:t xml:space="preserve"> </w:t>
      </w:r>
      <w:r>
        <w:rPr>
          <w:b w:val="0"/>
          <w:i w:val="0"/>
          <w:smallCaps w:val="0"/>
          <w:strike w:val="0"/>
          <w:u w:val="none"/>
        </w:rPr>
        <w:t>catachresis</w:t>
      </w:r>
      <w:r>
        <w:rPr>
          <w:b w:val="0"/>
          <w:i w:val="0"/>
          <w:smallCaps w:val="0"/>
          <w:strike w:val="0"/>
          <w:u w:val="none"/>
        </w:rPr>
        <w:t xml:space="preserve">”; </w:t>
      </w:r>
      <w:r>
        <w:rPr>
          <w:b w:val="0"/>
          <w:i w:val="0"/>
          <w:smallCaps w:val="0"/>
          <w:strike w:val="0"/>
          <w:u w:val="none"/>
        </w:rPr>
        <w:t>November 01, 2010 AEST</w:t>
      </w:r>
      <w:r>
        <w:rPr>
          <w:b w:val="0"/>
          <w:i w:val="0"/>
          <w:smallCaps w:val="0"/>
          <w:strike w:val="0"/>
          <w:u w:val="none"/>
        </w:rPr>
        <w:t xml:space="preserve">; </w:t>
      </w:r>
      <w:r>
        <w:rPr>
          <w:b w:val="0"/>
          <w:i w:val="0"/>
          <w:smallCaps w:val="0"/>
          <w:strike w:val="0"/>
          <w:u w:val="none"/>
        </w:rPr>
        <w:t>https://doi.org/10.52086/001c.36277</w:t>
      </w:r>
      <w:r>
        <w:rPr>
          <w:b w:val="0"/>
          <w:i w:val="0"/>
          <w:smallCaps w:val="0"/>
          <w:strike w:val="0"/>
          <w:u w:val="none"/>
        </w:rPr>
        <w:t>] EY</w:t>
      </w:r>
    </w:p>
    <w:p>
      <w:pPr>
        <w:spacing w:after="60"/>
      </w:pPr>
      <w:r>
        <w:rPr>
          <w:b w:val="0"/>
          <w:i w:val="0"/>
          <w:smallCaps w:val="0"/>
          <w:strike w:val="0"/>
          <w:u w:val="single"/>
        </w:rPr>
        <w:t>Besides, the careful division of writing into genres, and particularly into the meta-genres of literature, criticism and reportage (inter alia) comes out of a long history in the west of splitting writing between 'inspired' (creative) and 'rational' (critical) forms</w:t>
      </w:r>
      <w:r>
        <w:rPr>
          <w:b w:val="0"/>
          <w:i w:val="0"/>
          <w:smallCaps w:val="0"/>
          <w:strike w:val="0"/>
          <w:sz w:val="16"/>
          <w:u w:val="none"/>
        </w:rPr>
        <w:t xml:space="preserve">. Despite the obvious association with the taxonomical principles applied by the natural sciences, this is not just a nominological or typological exercise, but in fact produces a 'landscape' of linguistic value. Genres can therefore act as 'agents of ideological closure' (O'Sullivan et al. 1994: 128), requiring work to be read in a particular frame of mind, and to produce particular meanings - and, of course, to be published in particular settings. </w:t>
      </w:r>
      <w:r>
        <w:rPr>
          <w:b w:val="0"/>
          <w:i w:val="0"/>
          <w:smallCaps w:val="0"/>
          <w:strike w:val="0"/>
          <w:u w:val="single"/>
        </w:rPr>
        <w:t>If as academic writers we allow the inspired form to intermingle with the rational, we are effectively countenancing a kind of writerly immorality, the promiscuous mixing of genres. The work I'm interested in discussing here, the work that started me off on this train of thought, is precisely that - promiscuous writing - because of its catachrestic nature</w:t>
      </w:r>
      <w:r>
        <w:rPr>
          <w:b w:val="0"/>
          <w:i w:val="0"/>
          <w:smallCaps w:val="0"/>
          <w:strike w:val="0"/>
          <w:sz w:val="16"/>
          <w:u w:val="none"/>
        </w:rPr>
        <w:t xml:space="preserve">. </w:t>
      </w:r>
      <w:r>
        <w:rPr>
          <w:b/>
          <w:i w:val="0"/>
          <w:smallCaps w:val="0"/>
          <w:strike w:val="0"/>
          <w:highlight w:val="cyan"/>
          <w:u w:val="single"/>
        </w:rPr>
        <w:t>Catachresis is defined as 'the incorrect use of words',</w:t>
      </w:r>
      <w:r>
        <w:rPr>
          <w:b/>
          <w:i w:val="0"/>
          <w:smallCaps w:val="0"/>
          <w:strike w:val="0"/>
          <w:u w:val="single"/>
        </w:rPr>
        <w:t xml:space="preserve"> but I prefer to use it in the traditional rhetorical </w:t>
      </w:r>
      <w:r>
        <w:rPr>
          <w:b/>
          <w:i w:val="0"/>
          <w:smallCaps w:val="0"/>
          <w:strike w:val="0"/>
          <w:u w:val="single"/>
        </w:rPr>
        <w:t xml:space="preserve">sense of transference. </w:t>
      </w:r>
      <w:r>
        <w:rPr>
          <w:b w:val="0"/>
          <w:i w:val="0"/>
          <w:smallCaps w:val="0"/>
          <w:strike w:val="0"/>
          <w:u w:val="single"/>
        </w:rPr>
        <w:t xml:space="preserve">That is, I define catachresis not as 'the incorrect use of words', but the 'incorrect' use of words, </w:t>
      </w:r>
      <w:r>
        <w:rPr>
          <w:b w:val="0"/>
          <w:i w:val="0"/>
          <w:smallCaps w:val="0"/>
          <w:strike w:val="0"/>
          <w:highlight w:val="cyan"/>
          <w:u w:val="single"/>
        </w:rPr>
        <w:t>the extravagant application of words to craft implied metaphors that,</w:t>
      </w:r>
      <w:r>
        <w:rPr>
          <w:b w:val="0"/>
          <w:i w:val="0"/>
          <w:smallCaps w:val="0"/>
          <w:strike w:val="0"/>
          <w:u w:val="single"/>
        </w:rPr>
        <w:t xml:space="preserve"> by virtue of their unconventional nature, </w:t>
      </w:r>
      <w:r>
        <w:rPr>
          <w:b w:val="0"/>
          <w:i w:val="0"/>
          <w:smallCaps w:val="0"/>
          <w:strike w:val="0"/>
          <w:highlight w:val="cyan"/>
          <w:u w:val="single"/>
        </w:rPr>
        <w:t>convey images and ideas</w:t>
      </w:r>
      <w:r>
        <w:rPr>
          <w:b w:val="0"/>
          <w:i w:val="0"/>
          <w:smallCaps w:val="0"/>
          <w:strike w:val="0"/>
          <w:u w:val="single"/>
        </w:rPr>
        <w:t xml:space="preserve"> with great effect.</w:t>
      </w:r>
      <w:r>
        <w:rPr>
          <w:b w:val="0"/>
          <w:i w:val="0"/>
          <w:smallCaps w:val="0"/>
          <w:strike w:val="0"/>
          <w:sz w:val="16"/>
          <w:u w:val="none"/>
        </w:rPr>
        <w:t xml:space="preserve"> </w:t>
      </w:r>
      <w:r>
        <w:rPr>
          <w:b w:val="0"/>
          <w:i w:val="0"/>
          <w:smallCaps w:val="0"/>
          <w:strike w:val="0"/>
          <w:u w:val="single"/>
        </w:rPr>
        <w:t xml:space="preserve">In Max Black's terms, we use metaphor-as-catachresis because it allows 'the use of a word in some new sense in order to remedy a gap in the vocabulary … </w:t>
      </w:r>
      <w:r>
        <w:rPr>
          <w:b w:val="0"/>
          <w:i w:val="0"/>
          <w:smallCaps w:val="0"/>
          <w:strike w:val="0"/>
          <w:highlight w:val="cyan"/>
          <w:u w:val="single"/>
        </w:rPr>
        <w:t xml:space="preserve">[it] </w:t>
      </w:r>
      <w:r>
        <w:rPr>
          <w:b/>
          <w:i w:val="0"/>
          <w:smallCaps w:val="0"/>
          <w:strike w:val="0"/>
          <w:highlight w:val="cyan"/>
          <w:u w:val="single"/>
        </w:rPr>
        <w:t>is the putting of new senses into old words'</w:t>
      </w:r>
      <w:r>
        <w:rPr>
          <w:b w:val="0"/>
          <w:i w:val="0"/>
          <w:smallCaps w:val="0"/>
          <w:strike w:val="0"/>
          <w:sz w:val="16"/>
          <w:u w:val="none"/>
        </w:rPr>
        <w:t xml:space="preserve"> (Black 1962: 33). DuPlessis' work is characterised by this 'incorrect' use of words and sets of words to put new sense into old words (or, in this case, into an old genre</w:t>
      </w:r>
      <w:r>
        <w:rPr>
          <w:b w:val="0"/>
          <w:i w:val="0"/>
          <w:smallCaps w:val="0"/>
          <w:strike w:val="0"/>
          <w:u w:val="single"/>
        </w:rPr>
        <w:t>). In its unexpectedly figurative style, in its reliance on the kind of tropal logic that isn't privileged in academic writing</w:t>
      </w:r>
      <w:r>
        <w:rPr>
          <w:b w:val="0"/>
          <w:i w:val="0"/>
          <w:smallCaps w:val="0"/>
          <w:strike w:val="0"/>
          <w:sz w:val="16"/>
          <w:u w:val="none"/>
        </w:rPr>
        <w:t xml:space="preserve">, </w:t>
      </w:r>
      <w:r>
        <w:rPr>
          <w:b/>
          <w:i w:val="0"/>
          <w:smallCaps w:val="0"/>
          <w:strike w:val="0"/>
          <w:highlight w:val="cyan"/>
          <w:u w:val="single"/>
        </w:rPr>
        <w:t>it flaunts itself as language, rather than as transparent, objective communication</w:t>
      </w:r>
      <w:r>
        <w:rPr>
          <w:b w:val="0"/>
          <w:i w:val="0"/>
          <w:smallCaps w:val="0"/>
          <w:strike w:val="0"/>
          <w:sz w:val="16"/>
          <w:u w:val="none"/>
        </w:rPr>
        <w:t xml:space="preserve">. In its mishmash of movement and word, it gives the lie to the fantasy that we write first as trained minds and not as human beings juggling what are often messy, overlapping and confused lives. But what her writing most particularly flaunts is metaphor. </w:t>
      </w:r>
      <w:r>
        <w:rPr>
          <w:b w:val="0"/>
          <w:i w:val="0"/>
          <w:smallCaps w:val="0"/>
          <w:strike w:val="0"/>
          <w:u w:val="single"/>
        </w:rPr>
        <w:t xml:space="preserve">This, the stuff of poetry that first lures us in and then directs us somewhere else, is not a privileged style in academic writing. Why don't academics like to (be seen to) use explicitly metaphorical language? Because </w:t>
      </w:r>
      <w:r>
        <w:rPr>
          <w:b w:val="0"/>
          <w:i w:val="0"/>
          <w:smallCaps w:val="0"/>
          <w:strike w:val="0"/>
          <w:highlight w:val="cyan"/>
          <w:u w:val="single"/>
        </w:rPr>
        <w:t>metaphors are not clear statements of ideas</w:t>
      </w:r>
      <w:r>
        <w:rPr>
          <w:b w:val="0"/>
          <w:i w:val="0"/>
          <w:smallCaps w:val="0"/>
          <w:strike w:val="0"/>
          <w:u w:val="single"/>
        </w:rPr>
        <w:t xml:space="preserve"> or empirical evidence; nor do they focus on the construction of a coherent argument. </w:t>
      </w:r>
      <w:r>
        <w:rPr>
          <w:b w:val="0"/>
          <w:i w:val="0"/>
          <w:smallCaps w:val="0"/>
          <w:strike w:val="0"/>
          <w:highlight w:val="cyan"/>
          <w:u w:val="single"/>
        </w:rPr>
        <w:t>Rather, they are transformative</w:t>
      </w:r>
      <w:r>
        <w:rPr>
          <w:b w:val="0"/>
          <w:i w:val="0"/>
          <w:smallCaps w:val="0"/>
          <w:strike w:val="0"/>
          <w:sz w:val="16"/>
          <w:u w:val="none"/>
        </w:rPr>
        <w:t xml:space="preserve">. </w:t>
      </w:r>
      <w:r>
        <w:rPr>
          <w:b w:val="0"/>
          <w:i w:val="0"/>
          <w:smallCaps w:val="0"/>
          <w:strike w:val="0"/>
          <w:highlight w:val="cyan"/>
          <w:u w:val="single"/>
        </w:rPr>
        <w:t>We use</w:t>
      </w:r>
      <w:r>
        <w:rPr>
          <w:b w:val="0"/>
          <w:i w:val="0"/>
          <w:smallCaps w:val="0"/>
          <w:strike w:val="0"/>
          <w:u w:val="single"/>
        </w:rPr>
        <w:t xml:space="preserve"> </w:t>
      </w:r>
      <w:r>
        <w:rPr>
          <w:b w:val="0"/>
          <w:i w:val="0"/>
          <w:smallCaps w:val="0"/>
          <w:strike w:val="0"/>
          <w:sz w:val="16"/>
          <w:u w:val="none"/>
        </w:rPr>
        <w:t xml:space="preserve">metaphor - and its subform, </w:t>
      </w:r>
      <w:r>
        <w:rPr>
          <w:b w:val="0"/>
          <w:i w:val="0"/>
          <w:smallCaps w:val="0"/>
          <w:strike w:val="0"/>
          <w:highlight w:val="cyan"/>
          <w:u w:val="single"/>
        </w:rPr>
        <w:t>catachresis</w:t>
      </w:r>
      <w:r>
        <w:rPr>
          <w:b w:val="0"/>
          <w:i w:val="0"/>
          <w:smallCaps w:val="0"/>
          <w:strike w:val="0"/>
          <w:sz w:val="16"/>
          <w:u w:val="none"/>
        </w:rPr>
        <w:t xml:space="preserve"> - </w:t>
      </w:r>
      <w:r>
        <w:rPr>
          <w:b w:val="0"/>
          <w:i w:val="0"/>
          <w:smallCaps w:val="0"/>
          <w:strike w:val="0"/>
          <w:u w:val="single"/>
        </w:rPr>
        <w:t>not for transparent communication, but t</w:t>
      </w:r>
      <w:r>
        <w:rPr>
          <w:b w:val="0"/>
          <w:i w:val="0"/>
          <w:smallCaps w:val="0"/>
          <w:strike w:val="0"/>
          <w:highlight w:val="cyan"/>
          <w:u w:val="single"/>
        </w:rPr>
        <w:t xml:space="preserve">o </w:t>
      </w:r>
      <w:r>
        <w:rPr>
          <w:b/>
          <w:i w:val="0"/>
          <w:smallCaps w:val="0"/>
          <w:strike w:val="0"/>
          <w:highlight w:val="cyan"/>
          <w:u w:val="single"/>
        </w:rPr>
        <w:t>direct attention away from the 'vehicle' toward a topic, and thereby redirect, or transform, our readers' understanding of that topic</w:t>
      </w:r>
      <w:r>
        <w:rPr>
          <w:b/>
          <w:i w:val="0"/>
          <w:smallCaps w:val="0"/>
          <w:strike w:val="0"/>
          <w:u w:val="single"/>
        </w:rPr>
        <w:t>.</w:t>
      </w:r>
      <w:r>
        <w:rPr>
          <w:b w:val="0"/>
          <w:i w:val="0"/>
          <w:smallCaps w:val="0"/>
          <w:strike w:val="0"/>
          <w:sz w:val="16"/>
          <w:u w:val="none"/>
        </w:rPr>
        <w:t xml:space="preserve"> </w:t>
      </w:r>
      <w:r>
        <w:rPr>
          <w:b w:val="0"/>
          <w:i w:val="0"/>
          <w:smallCaps w:val="0"/>
          <w:strike w:val="0"/>
          <w:u w:val="single"/>
        </w:rPr>
        <w:t xml:space="preserve">Unlike conventional academic writing which is meant to keep attention on reason and logic, the sort of writing I'm concerned with here is closer to </w:t>
      </w:r>
      <w:r>
        <w:rPr>
          <w:b w:val="0"/>
          <w:i w:val="0"/>
          <w:smallCaps w:val="0"/>
          <w:strike w:val="0"/>
          <w:highlight w:val="cyan"/>
          <w:u w:val="single"/>
        </w:rPr>
        <w:t xml:space="preserve">the principle of </w:t>
      </w:r>
      <w:r>
        <w:rPr>
          <w:b/>
          <w:i w:val="0"/>
          <w:smallCaps w:val="0"/>
          <w:strike w:val="0"/>
          <w:highlight w:val="cyan"/>
          <w:u w:val="single"/>
        </w:rPr>
        <w:t>liminality</w:t>
      </w:r>
      <w:r>
        <w:rPr>
          <w:b w:val="0"/>
          <w:i w:val="0"/>
          <w:smallCaps w:val="0"/>
          <w:strike w:val="0"/>
          <w:u w:val="single"/>
        </w:rPr>
        <w:t>.</w:t>
      </w:r>
      <w:r>
        <w:rPr>
          <w:b w:val="0"/>
          <w:i w:val="0"/>
          <w:smallCaps w:val="0"/>
          <w:strike w:val="0"/>
          <w:sz w:val="16"/>
          <w:u w:val="none"/>
        </w:rPr>
        <w:t xml:space="preserve"> </w:t>
      </w:r>
      <w:r>
        <w:rPr>
          <w:b w:val="0"/>
          <w:i w:val="0"/>
          <w:smallCaps w:val="0"/>
          <w:strike w:val="0"/>
          <w:u w:val="single"/>
        </w:rPr>
        <w:t xml:space="preserve">It </w:t>
      </w:r>
      <w:r>
        <w:rPr>
          <w:b w:val="0"/>
          <w:i w:val="0"/>
          <w:smallCaps w:val="0"/>
          <w:strike w:val="0"/>
          <w:highlight w:val="cyan"/>
          <w:u w:val="single"/>
        </w:rPr>
        <w:t>carves out a transitional space between language as meaning and language as a 'thing in itself'</w:t>
      </w:r>
      <w:r>
        <w:rPr>
          <w:b w:val="0"/>
          <w:i w:val="0"/>
          <w:smallCaps w:val="0"/>
          <w:strike w:val="0"/>
          <w:u w:val="single"/>
        </w:rPr>
        <w:t xml:space="preserve">. And it offers the possibility of transformation by the use of metaphoric and/or </w:t>
      </w:r>
      <w:r>
        <w:rPr>
          <w:b/>
          <w:i w:val="0"/>
          <w:smallCaps w:val="0"/>
          <w:strike w:val="0"/>
          <w:u w:val="single"/>
        </w:rPr>
        <w:t>catachrestic language.</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