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Education is the creation of a symbolic order that renders the queer and the black as negation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Edelman ‘22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[Lee Edelman,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prof of english at tufts university, December 5, 2022, “Bad Education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Why Queer Theory Teaches Us Nothing”, Ch. 1, Duke University Press]//owen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According to the Oxford English Dictionary,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educate means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14"/>
          <w:u w:val="none"/>
        </w:rPr>
        <w:t>in its earliest sense, 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bring up (a child)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 as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form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his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or her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manners, behaviour, social and moral practices</w:t>
      </w:r>
      <w:r>
        <w:rPr>
          <w:b w:val="0"/>
          <w:i w:val="0"/>
          <w:smallCaps w:val="0"/>
          <w:strike w:val="0"/>
          <w:sz w:val="22"/>
          <w:u w:val="single"/>
        </w:rPr>
        <w:t>.”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Only later does it signify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“to teach (a child) a programme of various academic and non-academic subjects,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typically at a school; to provide with a formal education. Also: to provide (an adult)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with instruction, esp. in a chosen subject or subjects at a college, university, or other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institution of higher education.”1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By twice referring to it within parentheses, these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definitions remind us that </w:t>
      </w:r>
      <w:r>
        <w:rPr>
          <w:b w:val="0"/>
          <w:i w:val="0"/>
          <w:smallCaps w:val="0"/>
          <w:strike w:val="0"/>
          <w:sz w:val="22"/>
          <w:u w:val="single"/>
        </w:rPr>
        <w:t>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he child is the exemplary object of education,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lending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even adults engaged in “formal” or “higher” education an implicit association with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something that is not—or not yet fully—formed.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Such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formation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(formation in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French names a program of educational training or development)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seeks to “elevate”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child, to bring it up, to raise it from animal existence to human subjectivity by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bringing it into conformity with the logic of a given world</w:t>
      </w:r>
      <w:r>
        <w:rPr>
          <w:b w:val="0"/>
          <w:i w:val="0"/>
          <w:smallCaps w:val="0"/>
          <w:strike w:val="0"/>
          <w:sz w:val="14"/>
          <w:highlight w:val="cyan"/>
          <w:u w:val="none"/>
        </w:rPr>
        <w:t>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Jacques Lacan describes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this process as “l’apprentissage humain,” thus identifying it both as human learning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learning to be a human</w:t>
      </w:r>
      <w:r>
        <w:rPr>
          <w:b w:val="0"/>
          <w:i w:val="0"/>
          <w:smallCaps w:val="0"/>
          <w:strike w:val="0"/>
          <w:sz w:val="14"/>
          <w:u w:val="none"/>
        </w:rPr>
        <w:t>.2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Education reproduces, it passes on, the world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 human sense by turning those lacking speech</w:t>
      </w:r>
      <w:r>
        <w:rPr>
          <w:b w:val="0"/>
          <w:i w:val="0"/>
          <w:smallCaps w:val="0"/>
          <w:strike w:val="0"/>
          <w:sz w:val="22"/>
          <w:u w:val="single"/>
        </w:rPr>
        <w:t>—infans—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into subjects of the law.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 inculcates not only concepts and values but also the language by which sensory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impressions</w:t>
      </w:r>
      <w:r>
        <w:rPr>
          <w:b w:val="0"/>
          <w:i w:val="0"/>
          <w:smallCaps w:val="0"/>
          <w:strike w:val="0"/>
          <w:sz w:val="14"/>
          <w:u w:val="none"/>
        </w:rPr>
        <w:t>—otherwise fleeting, discontinuous, chaotic—co</w:t>
      </w:r>
      <w:r>
        <w:rPr>
          <w:b w:val="0"/>
          <w:i w:val="0"/>
          <w:smallCaps w:val="0"/>
          <w:strike w:val="0"/>
          <w:sz w:val="22"/>
          <w:u w:val="single"/>
        </w:rPr>
        <w:t>ngeal into a universe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of entities that are formalized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through names.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Building on the work of Claude Lévi-Strauss, who focused on the basic or elementary structures affecting human relations, Lacan asserts from early on the key to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 recognizable human order: “that </w:t>
      </w:r>
      <w:r>
        <w:rPr>
          <w:b w:val="0"/>
          <w:i w:val="0"/>
          <w:smallCaps w:val="0"/>
          <w:strike w:val="0"/>
          <w:sz w:val="22"/>
          <w:u w:val="single"/>
        </w:rPr>
        <w:t>the symbolic function intervenes at every moment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 in every aspect of its existence</w:t>
      </w:r>
      <w:r>
        <w:rPr>
          <w:b w:val="0"/>
          <w:i w:val="0"/>
          <w:smallCaps w:val="0"/>
          <w:strike w:val="0"/>
          <w:sz w:val="14"/>
          <w:u w:val="none"/>
        </w:rPr>
        <w:t>.”3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Symbolic function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with its constitution of a signifying order,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produces the subject within a world that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appears accessible to comprehension</w:t>
      </w:r>
      <w:r>
        <w:rPr>
          <w:b w:val="0"/>
          <w:i w:val="0"/>
          <w:smallCaps w:val="0"/>
          <w:strike w:val="0"/>
          <w:sz w:val="14"/>
          <w:u w:val="none"/>
        </w:rPr>
        <w:t>.4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Lacan insists on this point: “</w:t>
      </w:r>
      <w:r>
        <w:rPr>
          <w:b w:val="0"/>
          <w:i w:val="0"/>
          <w:smallCaps w:val="0"/>
          <w:strike w:val="0"/>
          <w:sz w:val="22"/>
          <w:u w:val="single"/>
        </w:rPr>
        <w:t>If the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human subject didn’t name things</w:t>
      </w:r>
      <w:r>
        <w:rPr>
          <w:b w:val="0"/>
          <w:i w:val="0"/>
          <w:smallCaps w:val="0"/>
          <w:strike w:val="0"/>
          <w:sz w:val="14"/>
          <w:u w:val="none"/>
        </w:rPr>
        <w:t>—as Genesis says was done in the earthly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Paradise, with the major species first—i</w:t>
      </w:r>
      <w:r>
        <w:rPr>
          <w:b w:val="0"/>
          <w:i w:val="0"/>
          <w:smallCaps w:val="0"/>
          <w:strike w:val="0"/>
          <w:sz w:val="22"/>
          <w:u w:val="single"/>
        </w:rPr>
        <w:t>f it didn’t come to an agreement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on this mode of recognition, no world of the human subject’s, not even a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perceptual one, would be sustainable for more than an instant.</w:t>
      </w:r>
      <w:r>
        <w:rPr>
          <w:b w:val="0"/>
          <w:i w:val="0"/>
          <w:smallCaps w:val="0"/>
          <w:strike w:val="0"/>
          <w:sz w:val="14"/>
          <w:u w:val="none"/>
        </w:rPr>
        <w:t>”5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Even the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Lacanian Imaginary, then, though characterized by our attachment to images that afford a first glimpse of coherence and unity, relies on the Symbolic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to imbue its perceptions with stability and duration. </w:t>
      </w:r>
      <w:r>
        <w:rPr>
          <w:b w:val="0"/>
          <w:i w:val="0"/>
          <w:smallCaps w:val="0"/>
          <w:strike w:val="0"/>
          <w:sz w:val="22"/>
          <w:u w:val="single"/>
        </w:rPr>
        <w:t>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he shaping, survival,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transmission of a world thus depend on an education that brings us into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being as human subject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 </w:t>
      </w:r>
      <w:r>
        <w:rPr>
          <w:b w:val="0"/>
          <w:i w:val="0"/>
          <w:smallCaps w:val="0"/>
          <w:strike w:val="0"/>
          <w:sz w:val="14"/>
          <w:u w:val="none"/>
        </w:rPr>
        <w:t>by bringing us into, then bringing us up in, the order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of the Symbolic.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The language that produces the subject within this order of signification,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however, also installs an absence at that order’s very core.6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When Jean Hyppolite, attending one of Lacan’s seminars, responded to the latter’s account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of the Symbolic by asserting, “We can’t do without it, and at the same time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we can’t situate ourselves within it” (nous ne pouvons pas nous en passer,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et toutefois nous ne pouvons pas non plus nous y installer), Lacan immediately agreed: “Yes, of course, naturally. It’s the presence in absence and the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absence in presence” (Oui bien sûr, naturellement. C’est la présence dans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l’absence et l’absence dans la présence).7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By embedding us in a reality given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shape and persistence by Symbolic articulation, by names that impose relational systems on inconsistent Imaginary perceptions, language also enables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us to generate the notion of something that escapes it, something that remains definitionally exterior to systems of meaning or signification. Alenka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Zupančič puts this well: “Within reality as it is constituted via what Lacan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calls the Imaginary and the Symbolic mechanisms, there is a ‘place of the lack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of the Image,’ which is symbolically designated as such. That is to say that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the very mechanism of representation posits its own limits and designates a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certain beyond which it refers to as ‘unrepresentable.’”8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Only the Symbolic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organization of a world allows something to be missing from it; only Symbolic reality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creates the place for the lack of the Image,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or for the thought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of an absence in the system, and so for an encounter with the unnameable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that Lacan names, nonetheless, as the Real. By producing the machinery for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“symbolically designat[ing]” what escapes Symbolic designation, for conceptualizing, in other words, the place of something incompatible with the logic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of meaning, the Symbolic allows for the thought of “nothing,” of what possesses no being in the world, while making that nothing impossible to think except in the form of “something.”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Education intends precisely that: the foreclosure of the nothing the Symbolic calls forth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its excess or remainder—a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foreclosure that effectively makes something of nothing, reproducing the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world as sense, while, correlatively,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imposing on certain persons the burden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 figuring nothing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But what if education in its second moment, the one that the both the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Oxford English Dictionary and common </w:t>
      </w:r>
      <w:r>
        <w:rPr>
          <w:b w:val="0"/>
          <w:i w:val="0"/>
          <w:smallCaps w:val="0"/>
          <w:strike w:val="0"/>
          <w:sz w:val="14"/>
          <w:u w:val="none"/>
        </w:rPr>
        <w:t>usage describe as “higher,” insisted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on the nothing, on the exclusion, that threatens to derealize the world?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Could such an education resist the imperative of affirmation and reproduction? Could it think the insistence of nothing without attempting to redeem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it? Philosophical engagements with the zero or the void, psychoanalytic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accounts of the force of the Real, and political analyses of the social structures dooming certain lives to nonbeing: all have entered the curricula of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the contemporary Western academy. Woman as ontological impossibility,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for example, shapes the work of such prominent feminists as Luce Irigaray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(“The question ‘what is . . . ?’ is the question—the metaphysical question—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to which the feminine does not allow itself to submit”), Julia Kristeva (“On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 deeper level, however, a woman cannot ‘be’; it is something which does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not even belong to the category of being”), and Catherine Malabou (“This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assimilation of ‘woman’ to ‘being nothing’ perhaps opens a new path that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goes beyond both essentialism and anti-essentialism”). Similarly, the antithesis of Blackness and being has shaped the thought (from Frantz Fanon forward) of many Black intellectuals, including Sylvia Wynter (“Blacks . . . have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been socialized to experience ourselves in . . . negative being”), Jared Sexton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(“Black lives matter, not in or to the present order of knowledge that determines human being, but only ever against it, outside the limits of the law”),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and Fred Moten (“Blackness is prior to ontology . . . it is ontology’s anti- and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ante-foundation”).9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Meditations on the function of the void or the null set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in the presentation of being, moreover, play crucial roles in my own work as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well as in that of philosophers and critics such as Paul de Man, Jacques Derrida, Slavoj Žižek, and Alain Badiou.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Yet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even as deconstructive,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feminist, psychoanalytic, queer, and racecentered theories have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entered the university, they’ve engendered violently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negative reactions to their institutionalization, fueling the ongoing culture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wars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United States and abroad.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10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By addressing nothing’s</w:t>
      </w:r>
      <w:r>
        <w:rPr>
          <w:b w:val="0"/>
          <w:i w:val="0"/>
          <w:smallCaps w:val="0"/>
          <w:strike w:val="0"/>
          <w:sz w:val="14"/>
          <w:highlight w:val="cyan"/>
          <w:u w:val="none"/>
        </w:rPr>
        <w:t xml:space="preserve"> (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non)place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 any constituted order of thought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and thereby seeming to disturb metaphysics and social value alike, these, like </w:t>
      </w:r>
      <w:r>
        <w:rPr>
          <w:b w:val="0"/>
          <w:i w:val="0"/>
          <w:smallCaps w:val="0"/>
          <w:strike w:val="0"/>
          <w:sz w:val="22"/>
          <w:u w:val="single"/>
        </w:rPr>
        <w:t>the fields that house them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(most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often the humanities and social sciences), </w:t>
      </w:r>
      <w:r>
        <w:rPr>
          <w:b w:val="0"/>
          <w:i w:val="0"/>
          <w:smallCaps w:val="0"/>
          <w:strike w:val="0"/>
          <w:sz w:val="22"/>
          <w:u w:val="single"/>
        </w:rPr>
        <w:t>find themselves reduced by their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opponents to the figural status of the nothing they engage. Excoriated for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debasing reality and truth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(a charge leveled by the right-wing Norwegian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mass murderer Anders Behring Breivik as well as by the “liberal” American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cultural journalist Michiko Kakutani), these discourses refuse the normative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paradigm of education as world transmission—as the preservation, mutatis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mutandis, of reality as it “is.”11 They focus, instead, on what thought and education register as the unthinkable, as foreign to logic or sense. They promulgate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 “bad education” by attesting to what Slavoj Žižek calls, in the course of a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reading of Immanuel Kant, “the ontological incompleteness of reality itself.”12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Lacan attributes that incompleteness to the Symbolic formation of the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subject and the structure of the unconscious. In Seminar XI he remarks that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“discontinuity . . . is the essential form in which the unconscious appears to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us” and then wonders whether the “absolute, inaugural character” of that discontinuity can manifest itself only against “the background of a totality.”13 “Is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the one anterior to discontinuity?” he asks; is there a unity, in other words, before the negativity that introduces the division, the “discontinuity” that characterizes the unconscious? He follows with this response: “I do not think so,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and everything I have taught in recent years has tended to exclude the need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for this closed one. . . . You will grant me that the one that is introduced by the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unconscious is the one of the split, of the stroke, of rupture.”14 This inaugural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rupture, prior to the “being” of the “one” that it would split, presupposes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for Lacan no unified “background,” no whole that precedes its division. He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thus argues that “the first emergence of the unconscious . . . does not lend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itself to ontology.”15 Indeed, the unconscious, as he puts it, “is neither being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nor non-being” precisely because “what is ontic in [its] function . . . is the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split.”16 That split, which makes possible all that appears, can never appear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“in itself ”; it possesses no “in itself ” to appear but produces the appearance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of the “in itself ” through its primal division or negativity. Escaping containment by the either-or logic of “to be, or not to be,” it opens an absence that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Lacan rewrites as “ab-sens” in </w:t>
      </w:r>
      <w:r>
        <w:rPr>
          <w:b w:val="0"/>
          <w:i w:val="0"/>
          <w:smallCaps w:val="0"/>
          <w:strike w:val="0"/>
          <w:sz w:val="14"/>
          <w:u w:val="none"/>
        </w:rPr>
        <w:t>L’Étourdit</w:t>
      </w:r>
      <w:r>
        <w:rPr>
          <w:b w:val="0"/>
          <w:i w:val="0"/>
          <w:smallCaps w:val="0"/>
          <w:strike w:val="0"/>
          <w:sz w:val="22"/>
          <w:u w:val="single"/>
        </w:rPr>
        <w:t>. As the absenting of meaning from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being, as the insistence of what can never be counted as part of any world,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ab-sens has no place in the order of sense that assumes “the background of a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totality”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wherein being and meaning both depend on each other and prop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each other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up.17</w:t>
      </w:r>
    </w:p>
    <w:p>
      <w:pPr>
        <w:pStyle w:val="Caption"/>
      </w:pPr>
      <w:r>
        <w:t>Source: Bad Education - Michigan 7 2024 KLAB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