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blood of Black bodies is the foundation of our capitalist society. Commercialization of Black and Queer life shapes contemporary markets and how racialized exploitation is embedded in our system today. The modern economy is founded on the reification of the same values that insured the Transatlantic Slave Trade. </w:t>
      </w:r>
    </w:p>
    <w:p>
      <w:pPr>
        <w:spacing w:after="80"/>
      </w:pPr>
      <w:r>
        <w:rPr>
          <w:b/>
          <w:i w:val="0"/>
          <w:smallCaps w:val="0"/>
          <w:strike w:val="0"/>
          <w:sz w:val="26"/>
          <w:u w:val="none"/>
        </w:rPr>
        <w:t>Hardin &amp; Towns 19</w:t>
      </w:r>
      <w:r>
        <w:rPr>
          <w:b w:val="0"/>
          <w:i w:val="0"/>
          <w:smallCaps w:val="0"/>
          <w:strike w:val="0"/>
          <w:u w:val="none"/>
        </w:rPr>
        <w:t xml:space="preserve"> – Carolyn Hardin and Armond R. Towns, 2019, Plastic Empowerment: Financial Literacy and Black Economic Life, https://muse.jhu.edu/article/744966, pp. 980-981, DOA: 7/14/2024, //shubh</w:t>
      </w:r>
    </w:p>
    <w:p>
      <w:pPr>
        <w:spacing w:after="60"/>
      </w:pPr>
      <w:r>
        <w:rPr>
          <w:b w:val="0"/>
          <w:i w:val="0"/>
          <w:smallCaps w:val="0"/>
          <w:strike w:val="0"/>
          <w:u w:val="single"/>
        </w:rPr>
        <w:t>Wynter notes that Columbus is often positioned in terms of celebratory American “discovery” in ways that brush over the colonial, nationalistic, and imperialistic implications of his individual financial aspirations and the objectification of black bodies on which those aspirations depended. Walter Mignolo follows Wynter, providing some insight into the racial foundations of homo economicus, particularly connecting it to Western colonialism and imperialism, both of which are inseparable from the post-Columbian context.68 Mignolo argues that the self-interested optimization that fleshes out the figure of homo economicus assumes coloniality and imperialism.</w:t>
      </w:r>
      <w:r>
        <w:rPr>
          <w:b w:val="0"/>
          <w:i w:val="0"/>
          <w:smallCaps w:val="0"/>
          <w:strike w:val="0"/>
          <w:u w:val="none"/>
        </w:rPr>
        <w:t xml:space="preserve">69 In effect, Western colonial enrichment—at the expense of indigenous racial others of Europe—is already inherent in the “economic rationality” of homo economicus, as it is seen as a financially rational tool of enrichment, rather than a moral wrong. Elsewhere Wynter claims that the proto-notion of homo economicus that circulated in the sixteenth century underwent important transformations by the nineteenth century. Further removed from Judeo-Christianity, conceptions of economic rationality in the nineteenth century functioned in raced form to articulate both black and indigenous populations in the “New World” as the epitome of economic irrationality. Wynter notes that by the nineteenth century, the black slave “would now be made into the physical referent of the ostensibly most racially inferior and non-evolved Other to Man, itself redefined as optimally homo economicus.”70 The black slave is in effect the defining opposite of homo economicus, that nonbeing who is less than human and/ or not human at all. Where homo economicus is self-interested and free to choose—the subject who can fulfill the ultimate human goal of surplus accumulation on his own—the slave is utterly removed from not only this goal but even the possibility of choosing or acting within the construct of the self. W. E. B. Du Bois suggested the white worker’s choice and the black slave’s absence of choice were important components of the capitalistic distinction between blackness and whiteness. Du Bois argued white workers always held out hope that “they themselves might also become planters by saving money, by investment, by the power of good luck.”71 </w:t>
      </w:r>
      <w:r>
        <w:rPr>
          <w:b w:val="0"/>
          <w:i w:val="0"/>
          <w:smallCaps w:val="0"/>
          <w:strike w:val="0"/>
          <w:u w:val="single"/>
        </w:rPr>
        <w:t xml:space="preserve">Black </w:t>
      </w:r>
      <w:r>
        <w:rPr>
          <w:b w:val="0"/>
          <w:i w:val="0"/>
          <w:smallCaps w:val="0"/>
          <w:strike w:val="0"/>
          <w:highlight w:val="cyan"/>
          <w:u w:val="single"/>
        </w:rPr>
        <w:t>slaves come into existence not as exploited</w:t>
      </w:r>
      <w:r>
        <w:rPr>
          <w:b w:val="0"/>
          <w:i w:val="0"/>
          <w:smallCaps w:val="0"/>
          <w:strike w:val="0"/>
          <w:u w:val="single"/>
        </w:rPr>
        <w:t xml:space="preserve">, which is to say “free” to sell their labor (choice), </w:t>
      </w:r>
      <w:r>
        <w:rPr>
          <w:b w:val="0"/>
          <w:i w:val="0"/>
          <w:smallCaps w:val="0"/>
          <w:strike w:val="0"/>
          <w:highlight w:val="cyan"/>
          <w:u w:val="none"/>
        </w:rPr>
        <w:t>but expropriated in ways that mirror the extraction of natural resources.</w:t>
      </w:r>
      <w:r>
        <w:rPr>
          <w:b w:val="0"/>
          <w:i w:val="0"/>
          <w:smallCaps w:val="0"/>
          <w:strike w:val="0"/>
          <w:u w:val="single"/>
        </w:rPr>
        <w:t xml:space="preserve">72 Another way to say this is that </w:t>
      </w:r>
      <w:r>
        <w:rPr>
          <w:b w:val="0"/>
          <w:i w:val="0"/>
          <w:smallCaps w:val="0"/>
          <w:strike w:val="0"/>
          <w:highlight w:val="cyan"/>
          <w:u w:val="single"/>
        </w:rPr>
        <w:t>the slave</w:t>
      </w:r>
      <w:r>
        <w:rPr>
          <w:b w:val="0"/>
          <w:i w:val="0"/>
          <w:smallCaps w:val="0"/>
          <w:strike w:val="0"/>
          <w:u w:val="single"/>
        </w:rPr>
        <w:t xml:space="preserve">, much like the tree or cattle, for Frank Wilderson,73 </w:t>
      </w:r>
      <w:r>
        <w:rPr>
          <w:b w:val="0"/>
          <w:i w:val="0"/>
          <w:smallCaps w:val="0"/>
          <w:strike w:val="0"/>
          <w:highlight w:val="cyan"/>
          <w:u w:val="single"/>
        </w:rPr>
        <w:t>is</w:t>
      </w:r>
      <w:r>
        <w:rPr>
          <w:b w:val="0"/>
          <w:i w:val="0"/>
          <w:smallCaps w:val="0"/>
          <w:strike w:val="0"/>
          <w:u w:val="single"/>
        </w:rPr>
        <w:t xml:space="preserve"> Financial Literacy and Black Economic Life | 981 </w:t>
      </w:r>
      <w:r>
        <w:rPr>
          <w:b w:val="0"/>
          <w:i w:val="0"/>
          <w:smallCaps w:val="0"/>
          <w:strike w:val="0"/>
          <w:highlight w:val="cyan"/>
          <w:u w:val="single"/>
        </w:rPr>
        <w:t>the ground on which human capitalist exploitation stands</w:t>
      </w:r>
      <w:r>
        <w:rPr>
          <w:b w:val="0"/>
          <w:i w:val="0"/>
          <w:smallCaps w:val="0"/>
          <w:strike w:val="0"/>
          <w:u w:val="single"/>
        </w:rPr>
        <w:t xml:space="preserve">. Julia Ott’s comprehensive review of research on slave capital bears this out: </w:t>
      </w:r>
      <w:r>
        <w:rPr>
          <w:b w:val="0"/>
          <w:i w:val="0"/>
          <w:smallCaps w:val="0"/>
          <w:strike w:val="0"/>
          <w:highlight w:val="cyan"/>
          <w:u w:val="single"/>
        </w:rPr>
        <w:t>the transatlantic slave trade</w:t>
      </w:r>
      <w:r>
        <w:rPr>
          <w:b w:val="0"/>
          <w:i w:val="0"/>
          <w:smallCaps w:val="0"/>
          <w:strike w:val="0"/>
          <w:u w:val="single"/>
        </w:rPr>
        <w:t xml:space="preserve"> and slave-based Southern US commodity production </w:t>
      </w:r>
      <w:r>
        <w:rPr>
          <w:b w:val="0"/>
          <w:i w:val="0"/>
          <w:smallCaps w:val="0"/>
          <w:strike w:val="0"/>
          <w:highlight w:val="cyan"/>
          <w:u w:val="single"/>
        </w:rPr>
        <w:t xml:space="preserve">created modern capitalism, financing </w:t>
      </w:r>
      <w:r>
        <w:rPr>
          <w:b w:val="0"/>
          <w:i w:val="0"/>
          <w:smallCaps w:val="0"/>
          <w:strike w:val="0"/>
          <w:u w:val="single"/>
        </w:rPr>
        <w:t xml:space="preserve">transformations in </w:t>
      </w:r>
      <w:r>
        <w:rPr>
          <w:b w:val="0"/>
          <w:i w:val="0"/>
          <w:smallCaps w:val="0"/>
          <w:strike w:val="0"/>
          <w:highlight w:val="cyan"/>
          <w:u w:val="single"/>
        </w:rPr>
        <w:t>technology, industry, and economy more</w:t>
      </w:r>
      <w:r>
        <w:rPr>
          <w:b w:val="0"/>
          <w:i w:val="0"/>
          <w:smallCaps w:val="0"/>
          <w:strike w:val="0"/>
          <w:u w:val="single"/>
        </w:rPr>
        <w:t xml:space="preserve"> thoroughly </w:t>
      </w:r>
      <w:r>
        <w:rPr>
          <w:b w:val="0"/>
          <w:i w:val="0"/>
          <w:smallCaps w:val="0"/>
          <w:strike w:val="0"/>
          <w:highlight w:val="cyan"/>
          <w:u w:val="single"/>
        </w:rPr>
        <w:t>than any other capital input</w:t>
      </w:r>
      <w:r>
        <w:rPr>
          <w:b w:val="0"/>
          <w:i w:val="0"/>
          <w:smallCaps w:val="0"/>
          <w:strike w:val="0"/>
          <w:u w:val="single"/>
        </w:rPr>
        <w:t xml:space="preserve">.74 Ian Baucom explains the connection between the objecthood of black slave bodies and the economic rationality of finance.75 According to Baucom, it was </w:t>
      </w:r>
      <w:r>
        <w:rPr>
          <w:b w:val="0"/>
          <w:i w:val="0"/>
          <w:smallCaps w:val="0"/>
          <w:strike w:val="0"/>
          <w:sz w:val="22"/>
          <w:highlight w:val="cyan"/>
          <w:u w:val="single"/>
        </w:rPr>
        <w:t xml:space="preserve">the transatlantic slave trade that birthed the modern financial calculation of value through insurance on slaves. </w:t>
      </w:r>
      <w:r>
        <w:rPr>
          <w:b w:val="0"/>
          <w:i w:val="0"/>
          <w:smallCaps w:val="0"/>
          <w:strike w:val="0"/>
          <w:u w:val="single"/>
        </w:rPr>
        <w:t>The value of</w:t>
      </w:r>
      <w:r>
        <w:rPr>
          <w:b w:val="0"/>
          <w:i w:val="0"/>
          <w:smallCaps w:val="0"/>
          <w:strike w:val="0"/>
          <w:sz w:val="22"/>
          <w:highlight w:val="cyan"/>
          <w:u w:val="single"/>
        </w:rPr>
        <w:t xml:space="preserve"> slave bodies</w:t>
      </w:r>
      <w:r>
        <w:rPr>
          <w:b w:val="0"/>
          <w:i w:val="0"/>
          <w:smallCaps w:val="0"/>
          <w:strike w:val="0"/>
          <w:u w:val="single"/>
        </w:rPr>
        <w:t xml:space="preserve"> as chattel, which </w:t>
      </w:r>
      <w:r>
        <w:rPr>
          <w:b w:val="0"/>
          <w:i w:val="0"/>
          <w:smallCaps w:val="0"/>
          <w:strike w:val="0"/>
          <w:highlight w:val="cyan"/>
          <w:u w:val="single"/>
        </w:rPr>
        <w:t>could</w:t>
      </w:r>
      <w:r>
        <w:rPr>
          <w:b w:val="0"/>
          <w:i w:val="0"/>
          <w:smallCaps w:val="0"/>
          <w:strike w:val="0"/>
          <w:u w:val="single"/>
        </w:rPr>
        <w:t xml:space="preserve">, if circumstances </w:t>
      </w:r>
      <w:r>
        <w:rPr>
          <w:b w:val="0"/>
          <w:i w:val="0"/>
          <w:smallCaps w:val="0"/>
          <w:strike w:val="0"/>
          <w:u w:val="single"/>
        </w:rPr>
        <w:t xml:space="preserve">demanded, </w:t>
      </w:r>
      <w:r>
        <w:rPr>
          <w:b w:val="0"/>
          <w:i w:val="0"/>
          <w:smallCaps w:val="0"/>
          <w:strike w:val="0"/>
          <w:highlight w:val="cyan"/>
          <w:u w:val="single"/>
        </w:rPr>
        <w:t>be cast overboard</w:t>
      </w:r>
      <w:r>
        <w:rPr>
          <w:b w:val="0"/>
          <w:i w:val="0"/>
          <w:smallCaps w:val="0"/>
          <w:strike w:val="0"/>
          <w:u w:val="single"/>
        </w:rPr>
        <w:t xml:space="preserve"> from a slave ship facing turbulent seas, was guaranteed in advance for the owners of slave ships by insurance policies. The calculation of the cost of that insurance was a foundational form of what Baucom variously terms “actuarial historicism” or “theoretical realism,” which are forms of rationality that “ground value in the loss of the singular and the invention of the average.”76 In other words, </w:t>
      </w:r>
      <w:r>
        <w:rPr>
          <w:b w:val="0"/>
          <w:i w:val="0"/>
          <w:smallCaps w:val="0"/>
          <w:strike w:val="0"/>
          <w:highlight w:val="cyan"/>
          <w:u w:val="single"/>
        </w:rPr>
        <w:t>insurance on slave bodies evacuated their singularity</w:t>
      </w:r>
      <w:r>
        <w:rPr>
          <w:b w:val="0"/>
          <w:i w:val="0"/>
          <w:smallCaps w:val="0"/>
          <w:strike w:val="0"/>
          <w:u w:val="single"/>
        </w:rPr>
        <w:t xml:space="preserve"> more completely even than enslavement, </w:t>
      </w:r>
      <w:r>
        <w:rPr>
          <w:b w:val="0"/>
          <w:i w:val="0"/>
          <w:smallCaps w:val="0"/>
          <w:strike w:val="0"/>
          <w:highlight w:val="cyan"/>
          <w:u w:val="single"/>
        </w:rPr>
        <w:t>rendering them placeholders of value</w:t>
      </w:r>
      <w:r>
        <w:rPr>
          <w:b w:val="0"/>
          <w:i w:val="0"/>
          <w:smallCaps w:val="0"/>
          <w:strike w:val="0"/>
          <w:u w:val="single"/>
        </w:rPr>
        <w:t xml:space="preserve">, which could be converted into paper money either through exchange or through the exercise of an insurance contract once they were cast overboard. For Baucom, </w:t>
      </w:r>
      <w:r>
        <w:rPr>
          <w:b w:val="0"/>
          <w:i w:val="0"/>
          <w:smallCaps w:val="0"/>
          <w:strike w:val="0"/>
          <w:highlight w:val="cyan"/>
          <w:u w:val="single"/>
        </w:rPr>
        <w:t>the modern credit economy and finance capitalism itself are founded on the reification of speculative values that the insured transatlantic trade in black slaves inaugurated</w:t>
      </w:r>
      <w:r>
        <w:rPr>
          <w:b w:val="0"/>
          <w:i w:val="0"/>
          <w:smallCaps w:val="0"/>
          <w:strike w:val="0"/>
          <w:u w:val="single"/>
        </w:rPr>
        <w:t xml:space="preserve">. In his formulation, it is the white slave trader or actuary who can see through the “thingliness” of the objects of slavery to calculate their speculative value, embodying </w:t>
      </w:r>
      <w:r>
        <w:rPr>
          <w:b w:val="0"/>
          <w:i w:val="0"/>
          <w:smallCaps w:val="0"/>
          <w:strike w:val="0"/>
          <w:highlight w:val="cyan"/>
          <w:u w:val="single"/>
        </w:rPr>
        <w:t xml:space="preserve">the “speculative culture of finance </w:t>
      </w:r>
      <w:r>
        <w:rPr>
          <w:b w:val="0"/>
          <w:i w:val="0"/>
          <w:smallCaps w:val="0"/>
          <w:strike w:val="0"/>
          <w:sz w:val="22"/>
          <w:highlight w:val="cyan"/>
          <w:u w:val="single"/>
        </w:rPr>
        <w:t xml:space="preserve">capital” </w:t>
      </w:r>
      <w:r>
        <w:rPr>
          <w:b w:val="0"/>
          <w:i w:val="0"/>
          <w:smallCaps w:val="0"/>
          <w:strike w:val="0"/>
          <w:sz w:val="22"/>
          <w:u w:val="single"/>
        </w:rPr>
        <w:t xml:space="preserve">that </w:t>
      </w:r>
      <w:r>
        <w:rPr>
          <w:b w:val="0"/>
          <w:i w:val="0"/>
          <w:smallCaps w:val="0"/>
          <w:strike w:val="0"/>
          <w:sz w:val="22"/>
          <w:highlight w:val="cyan"/>
          <w:u w:val="single"/>
        </w:rPr>
        <w:t xml:space="preserve">has much in common with </w:t>
      </w:r>
      <w:r>
        <w:rPr>
          <w:b w:val="0"/>
          <w:i w:val="0"/>
          <w:smallCaps w:val="0"/>
          <w:strike w:val="0"/>
          <w:sz w:val="22"/>
          <w:u w:val="single"/>
        </w:rPr>
        <w:t xml:space="preserve">the </w:t>
      </w:r>
      <w:r>
        <w:rPr>
          <w:b w:val="0"/>
          <w:i w:val="0"/>
          <w:smallCaps w:val="0"/>
          <w:strike w:val="0"/>
          <w:sz w:val="22"/>
          <w:highlight w:val="cyan"/>
          <w:u w:val="single"/>
        </w:rPr>
        <w:t>economic rationality</w:t>
      </w:r>
      <w:r>
        <w:rPr>
          <w:b w:val="0"/>
          <w:i w:val="0"/>
          <w:smallCaps w:val="0"/>
          <w:strike w:val="0"/>
          <w:u w:val="single"/>
        </w:rPr>
        <w:t xml:space="preserve"> invoked </w:t>
      </w:r>
      <w:r>
        <w:rPr>
          <w:b w:val="0"/>
          <w:i w:val="0"/>
          <w:smallCaps w:val="0"/>
          <w:strike w:val="0"/>
          <w:highlight w:val="cyan"/>
          <w:u w:val="single"/>
        </w:rPr>
        <w:t>in</w:t>
      </w:r>
      <w:r>
        <w:rPr>
          <w:b w:val="0"/>
          <w:i w:val="0"/>
          <w:smallCaps w:val="0"/>
          <w:strike w:val="0"/>
          <w:u w:val="single"/>
        </w:rPr>
        <w:t xml:space="preserve"> the calculation of the abstract cost of “free” checking accounts, despite their very real lived costs for poor customers.</w:t>
      </w:r>
      <w:r>
        <w:rPr>
          <w:b w:val="0"/>
          <w:i w:val="0"/>
          <w:smallCaps w:val="0"/>
          <w:strike w:val="0"/>
          <w:u w:val="none"/>
        </w:rPr>
        <w:t xml:space="preserve">77 These dynamics did not end with slavery. </w:t>
      </w:r>
      <w:r>
        <w:rPr>
          <w:b w:val="0"/>
          <w:i w:val="0"/>
          <w:smallCaps w:val="0"/>
          <w:strike w:val="0"/>
          <w:highlight w:val="cyan"/>
          <w:u w:val="single"/>
        </w:rPr>
        <w:t>The twentieth century</w:t>
      </w:r>
      <w:r>
        <w:rPr>
          <w:b w:val="0"/>
          <w:i w:val="0"/>
          <w:smallCaps w:val="0"/>
          <w:strike w:val="0"/>
          <w:u w:val="single"/>
        </w:rPr>
        <w:t xml:space="preserve"> is rich with examples of outerdetermined black objecthood within capitalism.78 The 1939 Federal Housing Authority Underwriting Manual that served as both guide and tool for </w:t>
      </w:r>
      <w:r>
        <w:rPr>
          <w:b w:val="0"/>
          <w:i w:val="0"/>
          <w:smallCaps w:val="0"/>
          <w:strike w:val="0"/>
          <w:highlight w:val="cyan"/>
          <w:u w:val="single"/>
        </w:rPr>
        <w:t>suburbanization in the US</w:t>
      </w:r>
      <w:r>
        <w:rPr>
          <w:b w:val="0"/>
          <w:i w:val="0"/>
          <w:smallCaps w:val="0"/>
          <w:strike w:val="0"/>
          <w:u w:val="single"/>
        </w:rPr>
        <w:t xml:space="preserve"> not only ratified the practice of “redlining” whereby neighborhoods of black families were drawn out of mortgage lending, but </w:t>
      </w:r>
      <w:r>
        <w:rPr>
          <w:b w:val="0"/>
          <w:i w:val="0"/>
          <w:smallCaps w:val="0"/>
          <w:strike w:val="0"/>
          <w:highlight w:val="cyan"/>
          <w:u w:val="single"/>
        </w:rPr>
        <w:t>actually directed homeowners to use racial covenants to prevent black people from moving into their neighborhoods.79 Both redlining and racial covenants acted on black homeowners and potential buyers</w:t>
      </w:r>
      <w:r>
        <w:rPr>
          <w:b w:val="0"/>
          <w:i w:val="0"/>
          <w:smallCaps w:val="0"/>
          <w:strike w:val="0"/>
          <w:u w:val="single"/>
        </w:rPr>
        <w:t>, making them objects to be circumscribed and excluded. They also prevented black people from becoming privileged subjects of the American mortgage boom, which was built and protected for those consumers who fit within the racialized subject position of homo economicus.</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