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Significant means at least 10%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US Code 95</w:t>
      </w:r>
      <w:r>
        <w:rPr>
          <w:b w:val="0"/>
          <w:i w:val="0"/>
          <w:smallCaps w:val="0"/>
          <w:strike w:val="0"/>
          <w:u w:val="none"/>
        </w:rPr>
        <w:t>, 10 USC 2505: National technology and industrial base: periodic defense capability assessments, From Title 10-ARMED FORCES, Subtitle A-General Military Law, PART IV-SERVICE, SUPPLY, AND PROCUREMENT, CHAPTER 148-NATIONAL DEFENSE TECHNOLOGY AND INDUSTRIAL BASE, DEFENSE REINVESTMENT, AND DEFENSE CONVERSION, SUBCHAPTER II-POLICIES AND PLANNING, http://uscode.house.gov/view.xhtml?req=code+of+federal+regulations&amp;f=treesort&amp;fq=true&amp;num=316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“(8) </w:t>
      </w:r>
      <w:r>
        <w:rPr>
          <w:b w:val="0"/>
          <w:i w:val="0"/>
          <w:smallCaps w:val="0"/>
          <w:strike w:val="0"/>
          <w:highlight w:val="cyan"/>
          <w:u w:val="single"/>
        </w:rPr>
        <w:t>The term ‘significant</w:t>
      </w:r>
      <w:r>
        <w:rPr>
          <w:b w:val="0"/>
          <w:i w:val="0"/>
          <w:smallCaps w:val="0"/>
          <w:strike w:val="0"/>
          <w:u w:val="single"/>
        </w:rPr>
        <w:t xml:space="preserve"> reduction’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4"/>
          <w:u w:val="none"/>
        </w:rPr>
        <w:t>with respect to expenditures for a program for a fiscal year,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means that the amount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provided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for that program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for that fiscal year in the budget, Acts authorizing appropriations, appropriations Acts, or the future years defense program for that fiscal year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is less than the amount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provided for that program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for the preceding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fiscal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year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in the budget, Acts authorizing appropriations, appropriations Acts, or the future years defense program, respectively, for that preceding fiscal year </w:t>
      </w:r>
      <w:r>
        <w:rPr>
          <w:b/>
          <w:i w:val="0"/>
          <w:smallCaps w:val="0"/>
          <w:strike w:val="0"/>
          <w:u w:val="single"/>
        </w:rPr>
        <w:t>by at least</w:t>
      </w:r>
      <w:r>
        <w:rPr>
          <w:b w:val="0"/>
          <w:i w:val="0"/>
          <w:smallCaps w:val="0"/>
          <w:strike w:val="0"/>
          <w:u w:val="none"/>
        </w:rPr>
        <w:t xml:space="preserve">-¶ “(A) </w:t>
      </w:r>
      <w:r>
        <w:rPr>
          <w:b/>
          <w:i w:val="0"/>
          <w:smallCaps w:val="0"/>
          <w:strike w:val="0"/>
          <w:highlight w:val="cyan"/>
          <w:u w:val="single"/>
        </w:rPr>
        <w:t>the greater of</w:t>
      </w:r>
      <w:r>
        <w:rPr>
          <w:b/>
          <w:i w:val="0"/>
          <w:smallCaps w:val="0"/>
          <w:strike w:val="0"/>
          <w:u w:val="single"/>
        </w:rPr>
        <w:t>-</w:t>
      </w:r>
      <w:r>
        <w:rPr>
          <w:b w:val="0"/>
          <w:i w:val="0"/>
          <w:smallCaps w:val="0"/>
          <w:strike w:val="0"/>
          <w:u w:val="none"/>
        </w:rPr>
        <w:t>¶ “(</w:t>
      </w:r>
      <w:r>
        <w:rPr>
          <w:b w:val="0"/>
          <w:i w:val="0"/>
          <w:smallCaps w:val="0"/>
          <w:strike w:val="0"/>
          <w:u w:val="none"/>
        </w:rPr>
        <w:t>i</w:t>
      </w:r>
      <w:r>
        <w:rPr>
          <w:b w:val="0"/>
          <w:i w:val="0"/>
          <w:smallCaps w:val="0"/>
          <w:strike w:val="0"/>
          <w:u w:val="none"/>
        </w:rPr>
        <w:t xml:space="preserve">) </w:t>
      </w:r>
      <w:r>
        <w:rPr>
          <w:b/>
          <w:i w:val="0"/>
          <w:smallCaps w:val="0"/>
          <w:strike w:val="0"/>
          <w:highlight w:val="cyan"/>
          <w:u w:val="single"/>
        </w:rPr>
        <w:t>the amount equal to 10 percent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of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the amount provided for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that preceding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fiscal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year; or</w:t>
      </w:r>
      <w:r>
        <w:rPr>
          <w:b w:val="0"/>
          <w:i w:val="0"/>
          <w:smallCaps w:val="0"/>
          <w:strike w:val="0"/>
          <w:u w:val="none"/>
        </w:rPr>
        <w:t xml:space="preserve">¶ “(ii) </w:t>
      </w:r>
      <w:r>
        <w:rPr>
          <w:b w:val="0"/>
          <w:i w:val="0"/>
          <w:smallCaps w:val="0"/>
          <w:strike w:val="0"/>
          <w:u w:val="single"/>
        </w:rPr>
        <w:t>$5,000,000;</w:t>
      </w:r>
      <w:r>
        <w:rPr>
          <w:b w:val="0"/>
          <w:i w:val="0"/>
          <w:smallCaps w:val="0"/>
          <w:strike w:val="0"/>
          <w:u w:val="none"/>
        </w:rPr>
        <w:t xml:space="preserve"> or¶ “(B) </w:t>
      </w:r>
      <w:r>
        <w:rPr>
          <w:b w:val="0"/>
          <w:i w:val="0"/>
          <w:smallCaps w:val="0"/>
          <w:strike w:val="0"/>
          <w:sz w:val="14"/>
          <w:u w:val="none"/>
        </w:rPr>
        <w:t>a lesser amount determined significant by the Secretary of Defense or the National Defense Technology and Industrial Base Council.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