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Significant is not an exact measurement </w:t>
      </w:r>
    </w:p>
    <w:p>
      <w:pPr>
        <w:spacing w:after="80"/>
      </w:pPr>
      <w:r>
        <w:rPr>
          <w:b/>
          <w:i w:val="0"/>
          <w:smallCaps w:val="0"/>
          <w:strike w:val="0"/>
          <w:sz w:val="26"/>
          <w:u w:val="none"/>
        </w:rPr>
        <w:t>Sentelle 2000</w:t>
      </w:r>
      <w:r>
        <w:rPr>
          <w:b w:val="0"/>
          <w:i w:val="0"/>
          <w:smallCaps w:val="0"/>
          <w:strike w:val="0"/>
          <w:u w:val="none"/>
        </w:rPr>
        <w:t xml:space="preserve"> </w:t>
      </w:r>
      <w:r>
        <w:rPr>
          <w:b w:val="0"/>
          <w:i w:val="0"/>
          <w:smallCaps w:val="0"/>
          <w:strike w:val="0"/>
          <w:sz w:val="16"/>
          <w:u w:val="none"/>
        </w:rPr>
        <w:t>[David Bryan Sentelle, Senior United States circuit judge of the United States Court of Appeals for the District of Columbia Circuit, previously a U.S. district judge on the United States District Court for the Western District of North Carolina from 1985 to 1987,</w:t>
      </w:r>
      <w:r>
        <w:rPr>
          <w:b w:val="0"/>
          <w:i w:val="0"/>
          <w:smallCaps w:val="0"/>
          <w:strike w:val="0"/>
          <w:sz w:val="16"/>
          <w:u w:val="none"/>
        </w:rPr>
        <w:t xml:space="preserve"> “STATE OF MICHIGAN, Michigan Department of Environmental Quality and State of West Virginia, Division of Environmental Protection, Petitioners, v. U.S. ENVIRONMENTAL PROTECTION AGENCY, Respondent. New England Council, Inc., et al., Intervenors.”, Nos. 98-1497, 98-1499-98-1502, 98-1504, 98-1518, 98-1556, 98-1567, 98-1573, 98-1585, 98-1588, 98-1590, 98-1596, 98-1598, 98-1601, 98-1602, 98-1608, 98-1609, 98-1611, 98-1615-98-1619, 98-1621, 99-1070, 99-1093., United States Court of Appeals, District of Columbia Circuit, March 3, 2000, //</w:t>
      </w:r>
      <w:r>
        <w:rPr>
          <w:b w:val="0"/>
          <w:i w:val="0"/>
          <w:smallCaps w:val="0"/>
          <w:strike w:val="0"/>
          <w:sz w:val="16"/>
          <w:u w:val="none"/>
        </w:rPr>
        <w:t>zrubin</w:t>
      </w:r>
      <w:r>
        <w:rPr>
          <w:b w:val="0"/>
          <w:i w:val="0"/>
          <w:smallCaps w:val="0"/>
          <w:strike w:val="0"/>
          <w:sz w:val="16"/>
          <w:u w:val="none"/>
        </w:rPr>
        <w:t>]</w:t>
      </w:r>
    </w:p>
    <w:p>
      <w:pPr>
        <w:spacing w:after="60"/>
      </w:pPr>
      <w:r>
        <w:rPr>
          <w:b w:val="0"/>
          <w:i w:val="0"/>
          <w:smallCaps w:val="0"/>
          <w:strike w:val="0"/>
          <w:highlight w:val="cyan"/>
          <w:u w:val="single"/>
        </w:rPr>
        <w:t>The term "significant" does not</w:t>
      </w:r>
      <w:r>
        <w:rPr>
          <w:b w:val="0"/>
          <w:i w:val="0"/>
          <w:smallCaps w:val="0"/>
          <w:strike w:val="0"/>
          <w:u w:val="single"/>
        </w:rPr>
        <w:t xml:space="preserve"> in itself </w:t>
      </w:r>
      <w:r>
        <w:rPr>
          <w:b w:val="0"/>
          <w:i w:val="0"/>
          <w:smallCaps w:val="0"/>
          <w:strike w:val="0"/>
          <w:highlight w:val="cyan"/>
          <w:u w:val="single"/>
        </w:rPr>
        <w:t>convey</w:t>
      </w:r>
      <w:r>
        <w:rPr>
          <w:b w:val="0"/>
          <w:i w:val="0"/>
          <w:smallCaps w:val="0"/>
          <w:strike w:val="0"/>
          <w:u w:val="single"/>
        </w:rPr>
        <w:t xml:space="preserve"> a thought </w:t>
      </w:r>
      <w:r>
        <w:rPr>
          <w:b w:val="0"/>
          <w:i w:val="0"/>
          <w:smallCaps w:val="0"/>
          <w:strike w:val="0"/>
          <w:highlight w:val="cyan"/>
          <w:u w:val="single"/>
        </w:rPr>
        <w:t>that significance should be measured in only one dimension</w:t>
      </w:r>
      <w:r>
        <w:rPr>
          <w:b w:val="0"/>
          <w:i w:val="0"/>
          <w:smallCaps w:val="0"/>
          <w:strike w:val="0"/>
          <w:sz w:val="14"/>
          <w:u w:val="none"/>
        </w:rPr>
        <w:t xml:space="preserve">—here, in the petitioners' view, health alone. </w:t>
      </w:r>
      <w:r>
        <w:rPr>
          <w:b w:val="0"/>
          <w:i w:val="0"/>
          <w:smallCaps w:val="0"/>
          <w:strike w:val="0"/>
          <w:u w:val="single"/>
        </w:rPr>
        <w:t>Indeed, "</w:t>
      </w:r>
      <w:r>
        <w:rPr>
          <w:b w:val="0"/>
          <w:i w:val="0"/>
          <w:smallCaps w:val="0"/>
          <w:strike w:val="0"/>
          <w:highlight w:val="cyan"/>
          <w:u w:val="single"/>
        </w:rPr>
        <w:t>significant</w:t>
      </w:r>
      <w:r>
        <w:rPr>
          <w:b w:val="0"/>
          <w:i w:val="0"/>
          <w:smallCaps w:val="0"/>
          <w:strike w:val="0"/>
          <w:u w:val="single"/>
        </w:rPr>
        <w:t xml:space="preserve">" is a </w:t>
      </w:r>
      <w:r>
        <w:rPr>
          <w:b w:val="0"/>
          <w:i w:val="0"/>
          <w:smallCaps w:val="0"/>
          <w:strike w:val="0"/>
          <w:highlight w:val="cyan"/>
          <w:u w:val="single"/>
        </w:rPr>
        <w:t xml:space="preserve">very odd choice to express </w:t>
      </w:r>
      <w:r>
        <w:rPr>
          <w:b w:val="0"/>
          <w:i w:val="0"/>
          <w:smallCaps w:val="0"/>
          <w:strike w:val="0"/>
          <w:highlight w:val="cyan"/>
          <w:u w:val="single"/>
        </w:rPr>
        <w:t>unidimensionality</w:t>
      </w:r>
      <w:r>
        <w:rPr>
          <w:b w:val="0"/>
          <w:i w:val="0"/>
          <w:smallCaps w:val="0"/>
          <w:strike w:val="0"/>
          <w:u w:val="single"/>
        </w:rPr>
        <w:t>; consider the phrase "significant other."</w:t>
      </w:r>
      <w:r>
        <w:rPr>
          <w:b w:val="0"/>
          <w:i w:val="0"/>
          <w:smallCaps w:val="0"/>
          <w:strike w:val="0"/>
          <w:u w:val="none"/>
        </w:rPr>
        <w:t xml:space="preserve"> </w:t>
      </w:r>
      <w:r>
        <w:rPr>
          <w:b w:val="0"/>
          <w:i w:val="0"/>
          <w:smallCaps w:val="0"/>
          <w:strike w:val="0"/>
          <w:sz w:val="14"/>
          <w:u w:val="none"/>
        </w:rPr>
        <w:t xml:space="preserve">In some contexts, "significant" begs </w:t>
      </w:r>
      <w:r>
        <w:rPr>
          <w:b w:val="0"/>
          <w:i w:val="0"/>
          <w:smallCaps w:val="0"/>
          <w:strike w:val="0"/>
          <w:sz w:val="14"/>
          <w:u w:val="none"/>
        </w:rPr>
        <w:t>a consideration</w:t>
      </w:r>
      <w:r>
        <w:rPr>
          <w:b w:val="0"/>
          <w:i w:val="0"/>
          <w:smallCaps w:val="0"/>
          <w:strike w:val="0"/>
          <w:sz w:val="14"/>
          <w:u w:val="none"/>
        </w:rPr>
        <w:t xml:space="preserve"> of costs. In finding a threshold requirement of "significant risk" in § 3(8) of the Occupational Health and Safety Act, 29 U.S.C. § 652(8),</w:t>
      </w:r>
      <w:r>
        <w:rPr>
          <w:b w:val="0"/>
          <w:i w:val="0"/>
          <w:smallCaps w:val="0"/>
          <w:strike w:val="0"/>
          <w:u w:val="none"/>
        </w:rPr>
        <w:t xml:space="preserve"> </w:t>
      </w:r>
      <w:r>
        <w:rPr>
          <w:b w:val="0"/>
          <w:i w:val="0"/>
          <w:smallCaps w:val="0"/>
          <w:strike w:val="0"/>
          <w:u w:val="single"/>
        </w:rPr>
        <w:t xml:space="preserve">a plurality of the </w:t>
      </w:r>
      <w:r>
        <w:rPr>
          <w:b w:val="0"/>
          <w:i w:val="0"/>
          <w:smallCaps w:val="0"/>
          <w:strike w:val="0"/>
          <w:highlight w:val="cyan"/>
          <w:u w:val="single"/>
        </w:rPr>
        <w:t>Supreme Court understood</w:t>
      </w:r>
      <w:r>
        <w:rPr>
          <w:b w:val="0"/>
          <w:i w:val="0"/>
          <w:smallCaps w:val="0"/>
          <w:strike w:val="0"/>
          <w:u w:val="single"/>
        </w:rPr>
        <w:t xml:space="preserve"> a "</w:t>
      </w:r>
      <w:r>
        <w:rPr>
          <w:b w:val="0"/>
          <w:i w:val="0"/>
          <w:smallCaps w:val="0"/>
          <w:strike w:val="0"/>
          <w:highlight w:val="cyan"/>
          <w:u w:val="single"/>
        </w:rPr>
        <w:t>significant</w:t>
      </w:r>
      <w:r>
        <w:rPr>
          <w:b w:val="0"/>
          <w:i w:val="0"/>
          <w:smallCaps w:val="0"/>
          <w:strike w:val="0"/>
          <w:u w:val="single"/>
        </w:rPr>
        <w:t>"</w:t>
      </w:r>
      <w:r>
        <w:rPr>
          <w:b w:val="0"/>
          <w:i w:val="0"/>
          <w:smallCaps w:val="0"/>
          <w:strike w:val="0"/>
          <w:u w:val="none"/>
        </w:rPr>
        <w:t xml:space="preserve"> </w:t>
      </w:r>
      <w:r>
        <w:rPr>
          <w:b w:val="0"/>
          <w:i w:val="0"/>
          <w:smallCaps w:val="0"/>
          <w:strike w:val="0"/>
          <w:sz w:val="14"/>
          <w:u w:val="none"/>
        </w:rPr>
        <w:t>risk</w:t>
      </w:r>
      <w:r>
        <w:rPr>
          <w:b w:val="0"/>
          <w:i w:val="0"/>
          <w:smallCaps w:val="0"/>
          <w:strike w:val="0"/>
          <w:u w:val="none"/>
        </w:rPr>
        <w:t xml:space="preserve"> </w:t>
      </w:r>
      <w:r>
        <w:rPr>
          <w:b w:val="0"/>
          <w:i w:val="0"/>
          <w:smallCaps w:val="0"/>
          <w:strike w:val="0"/>
          <w:highlight w:val="cyan"/>
          <w:u w:val="single"/>
        </w:rPr>
        <w:t>as</w:t>
      </w:r>
      <w:r>
        <w:rPr>
          <w:b w:val="0"/>
          <w:i w:val="0"/>
          <w:smallCaps w:val="0"/>
          <w:strike w:val="0"/>
          <w:u w:val="single"/>
        </w:rPr>
        <w:t xml:space="preserve"> something </w:t>
      </w:r>
      <w:r>
        <w:rPr>
          <w:b w:val="0"/>
          <w:i w:val="0"/>
          <w:smallCaps w:val="0"/>
          <w:strike w:val="0"/>
          <w:highlight w:val="cyan"/>
          <w:u w:val="single"/>
        </w:rPr>
        <w:t>more than a "mathematical straitjacket,"</w:t>
      </w:r>
      <w:r>
        <w:rPr>
          <w:b w:val="0"/>
          <w:i w:val="0"/>
          <w:smallCaps w:val="0"/>
          <w:strike w:val="0"/>
          <w:u w:val="none"/>
        </w:rPr>
        <w:t xml:space="preserve"> </w:t>
      </w:r>
      <w:r>
        <w:rPr>
          <w:b w:val="0"/>
          <w:i w:val="0"/>
          <w:smallCaps w:val="0"/>
          <w:strike w:val="0"/>
          <w:sz w:val="14"/>
          <w:u w:val="none"/>
        </w:rPr>
        <w:t>and held that "[s]</w:t>
      </w:r>
      <w:r>
        <w:rPr>
          <w:b w:val="0"/>
          <w:i w:val="0"/>
          <w:smallCaps w:val="0"/>
          <w:strike w:val="0"/>
          <w:sz w:val="14"/>
          <w:u w:val="none"/>
        </w:rPr>
        <w:t>ome</w:t>
      </w:r>
      <w:r>
        <w:rPr>
          <w:b w:val="0"/>
          <w:i w:val="0"/>
          <w:smallCaps w:val="0"/>
          <w:strike w:val="0"/>
          <w:sz w:val="14"/>
          <w:u w:val="none"/>
        </w:rPr>
        <w:t xml:space="preserve"> risks are plainly acceptable and others are plainly unacceptable."</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