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Protection of IPR includes giving remedies to businesses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Wilkinson 23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[James Harvie Wilkinson III, American jurist who serves as a United States circuit judge on the United States Court of Appeals for the Fourth Circuit,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“DMARCIAN, INC., Plaintiff-Appellee, v. DMARCIAN EUROPE BV, Defendant-Appellant. </w:t>
      </w:r>
      <w:r>
        <w:rPr>
          <w:b w:val="0"/>
          <w:i w:val="0"/>
          <w:smallCaps w:val="0"/>
          <w:strike w:val="0"/>
          <w:sz w:val="16"/>
          <w:u w:val="none"/>
        </w:rPr>
        <w:t>dmarcian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Inc., Plaintiff-Appellee, v. </w:t>
      </w:r>
      <w:r>
        <w:rPr>
          <w:b w:val="0"/>
          <w:i w:val="0"/>
          <w:smallCaps w:val="0"/>
          <w:strike w:val="0"/>
          <w:sz w:val="16"/>
          <w:u w:val="none"/>
        </w:rPr>
        <w:t>dmarcian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Europe BV, Defendant-Appellant. </w:t>
      </w:r>
      <w:r>
        <w:rPr>
          <w:b w:val="0"/>
          <w:i w:val="0"/>
          <w:smallCaps w:val="0"/>
          <w:strike w:val="0"/>
          <w:sz w:val="16"/>
          <w:u w:val="none"/>
        </w:rPr>
        <w:t>dmarcian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Inc., Plaintiff-Appellee, v. </w:t>
      </w:r>
      <w:r>
        <w:rPr>
          <w:b w:val="0"/>
          <w:i w:val="0"/>
          <w:smallCaps w:val="0"/>
          <w:strike w:val="0"/>
          <w:sz w:val="16"/>
          <w:u w:val="none"/>
        </w:rPr>
        <w:t>dmarcian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Europe BV, Defendant-Appellant.” No. 21-1721, No. 21-2005, No. 22-1728, United States Court of Appeals, Fourth Circuit, Decided: February 14, 2023, //</w:t>
      </w:r>
      <w:r>
        <w:rPr>
          <w:b w:val="0"/>
          <w:i w:val="0"/>
          <w:smallCaps w:val="0"/>
          <w:strike w:val="0"/>
          <w:sz w:val="16"/>
          <w:u w:val="none"/>
        </w:rPr>
        <w:t>zrubin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Second, and equally important,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both North Carolina and </w:t>
      </w:r>
      <w:r>
        <w:rPr>
          <w:b w:val="0"/>
          <w:i w:val="0"/>
          <w:smallCaps w:val="0"/>
          <w:strike w:val="0"/>
          <w:u w:val="single"/>
        </w:rPr>
        <w:t>dInc</w:t>
      </w:r>
      <w:r>
        <w:rPr>
          <w:b w:val="0"/>
          <w:i w:val="0"/>
          <w:smallCaps w:val="0"/>
          <w:strike w:val="0"/>
          <w:u w:val="single"/>
        </w:rPr>
        <w:t xml:space="preserve"> have strong interests in </w:t>
      </w:r>
      <w:r>
        <w:rPr>
          <w:b w:val="0"/>
          <w:i w:val="0"/>
          <w:smallCaps w:val="0"/>
          <w:strike w:val="0"/>
          <w:highlight w:val="cyan"/>
          <w:u w:val="single"/>
        </w:rPr>
        <w:t>protecting intellectual property rights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4"/>
          <w:u w:val="none"/>
        </w:rPr>
        <w:t>North Carolina has a "manifest interest"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in </w:t>
      </w:r>
      <w:r>
        <w:rPr>
          <w:b w:val="0"/>
          <w:i w:val="0"/>
          <w:smallCaps w:val="0"/>
          <w:strike w:val="0"/>
          <w:highlight w:val="cyan"/>
          <w:u w:val="single"/>
        </w:rPr>
        <w:t>offering remedies to</w:t>
      </w:r>
      <w:r>
        <w:rPr>
          <w:b w:val="0"/>
          <w:i w:val="0"/>
          <w:smallCaps w:val="0"/>
          <w:strike w:val="0"/>
          <w:u w:val="single"/>
        </w:rPr>
        <w:t xml:space="preserve"> its </w:t>
      </w:r>
      <w:r>
        <w:rPr>
          <w:b w:val="0"/>
          <w:i w:val="0"/>
          <w:smallCaps w:val="0"/>
          <w:strike w:val="0"/>
          <w:highlight w:val="cyan"/>
          <w:u w:val="single"/>
        </w:rPr>
        <w:t>wronged businesses</w:t>
      </w:r>
      <w:r>
        <w:rPr>
          <w:b w:val="0"/>
          <w:i w:val="0"/>
          <w:smallCaps w:val="0"/>
          <w:strike w:val="0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Burger King Corp. v. Rudzewicz, 471 U.S. 462, 473, 105 </w:t>
      </w:r>
      <w:r>
        <w:rPr>
          <w:b w:val="0"/>
          <w:i w:val="0"/>
          <w:smallCaps w:val="0"/>
          <w:strike w:val="0"/>
          <w:sz w:val="14"/>
          <w:u w:val="none"/>
        </w:rPr>
        <w:t>S.Ct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2174, 85 L.Ed.2d 528 (1985). Likewise, </w:t>
      </w:r>
      <w:r>
        <w:rPr>
          <w:b w:val="0"/>
          <w:i w:val="0"/>
          <w:smallCaps w:val="0"/>
          <w:strike w:val="0"/>
          <w:sz w:val="14"/>
          <w:u w:val="none"/>
        </w:rPr>
        <w:t>dInc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has a "substantial interest" in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protecting</w:t>
      </w:r>
      <w:r>
        <w:rPr>
          <w:b w:val="0"/>
          <w:i w:val="0"/>
          <w:smallCaps w:val="0"/>
          <w:strike w:val="0"/>
          <w:u w:val="single"/>
        </w:rPr>
        <w:t xml:space="preserve"> its </w:t>
      </w:r>
      <w:r>
        <w:rPr>
          <w:b w:val="0"/>
          <w:i w:val="0"/>
          <w:smallCaps w:val="0"/>
          <w:strike w:val="0"/>
          <w:u w:val="single"/>
        </w:rPr>
        <w:t>intellectual property</w:t>
      </w:r>
      <w:r>
        <w:rPr>
          <w:b w:val="0"/>
          <w:i w:val="0"/>
          <w:smallCaps w:val="0"/>
          <w:strike w:val="0"/>
          <w:u w:val="single"/>
        </w:rPr>
        <w:t xml:space="preserve"> after having "carved out a market niche by cultivating" anti-phishing software </w:t>
      </w:r>
      <w:r>
        <w:rPr>
          <w:b w:val="0"/>
          <w:i w:val="0"/>
          <w:smallCaps w:val="0"/>
          <w:strike w:val="0"/>
          <w:sz w:val="14"/>
          <w:u w:val="none"/>
        </w:rPr>
        <w:t>through considerable time and resources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