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Domestic includes Indigenous tribes and reservations</w:t>
      </w:r>
    </w:p>
    <w:p>
      <w:pPr>
        <w:spacing w:after="80"/>
      </w:pPr>
      <w:r>
        <w:rPr>
          <w:b/>
          <w:i w:val="0"/>
          <w:smallCaps w:val="0"/>
          <w:strike w:val="0"/>
          <w:sz w:val="26"/>
          <w:u w:val="none"/>
        </w:rPr>
        <w:t>McFeel</w:t>
      </w:r>
      <w:r>
        <w:rPr>
          <w:b/>
          <w:i w:val="0"/>
          <w:smallCaps w:val="0"/>
          <w:strike w:val="0"/>
          <w:sz w:val="26"/>
          <w:u w:val="none"/>
        </w:rPr>
        <w:t>e</w:t>
      </w:r>
      <w:r>
        <w:rPr>
          <w:b/>
          <w:i w:val="0"/>
          <w:smallCaps w:val="0"/>
          <w:strike w:val="0"/>
          <w:sz w:val="26"/>
          <w:u w:val="none"/>
        </w:rPr>
        <w:t>y</w:t>
      </w:r>
      <w:r>
        <w:rPr>
          <w:b/>
          <w:i w:val="0"/>
          <w:smallCaps w:val="0"/>
          <w:strike w:val="0"/>
          <w:sz w:val="26"/>
          <w:u w:val="none"/>
        </w:rPr>
        <w:t xml:space="preserve"> 03</w:t>
      </w:r>
      <w:r>
        <w:rPr>
          <w:b w:val="0"/>
          <w:i w:val="0"/>
          <w:smallCaps w:val="0"/>
          <w:strike w:val="0"/>
          <w:u w:val="none"/>
        </w:rPr>
        <w:t xml:space="preserve"> </w:t>
      </w:r>
      <w:r>
        <w:rPr>
          <w:b w:val="0"/>
          <w:i w:val="0"/>
          <w:smallCaps w:val="0"/>
          <w:strike w:val="0"/>
          <w:sz w:val="16"/>
          <w:u w:val="none"/>
        </w:rPr>
        <w:t xml:space="preserve">[Mark B. McFeeley, Chief Judge, Bankruptcy Appellate Panel, Tenth Circuit (1995-09), </w:t>
      </w:r>
      <w:r>
        <w:rPr>
          <w:b w:val="0"/>
          <w:i w:val="0"/>
          <w:smallCaps w:val="0"/>
          <w:strike w:val="0"/>
          <w:sz w:val="16"/>
          <w:u w:val="none"/>
        </w:rPr>
        <w:t xml:space="preserve">“In </w:t>
      </w:r>
      <w:r>
        <w:rPr>
          <w:b w:val="0"/>
          <w:i w:val="0"/>
          <w:smallCaps w:val="0"/>
          <w:strike w:val="0"/>
          <w:sz w:val="16"/>
          <w:u w:val="none"/>
        </w:rPr>
        <w:t>re</w:t>
      </w:r>
      <w:r>
        <w:rPr>
          <w:b w:val="0"/>
          <w:i w:val="0"/>
          <w:smallCaps w:val="0"/>
          <w:strike w:val="0"/>
          <w:sz w:val="16"/>
          <w:u w:val="none"/>
        </w:rPr>
        <w:t xml:space="preserve"> Robin Carter MAYES, also known as Robin C. Mayes, Debtor. Robin Carter Mayes, Appellant, v. Cherokee Nation, Appellee. Eastern Shoshone Tribe of the Wind River Reservation, Amicus Curiae.”, BAP No. EO-02-067, Bankruptcy No. 02-70643, United States Bankruptcy Appellate Panel of the Tenth Circuit, June 11, 2003,</w:t>
      </w:r>
      <w:r>
        <w:rPr>
          <w:b w:val="0"/>
          <w:i w:val="0"/>
          <w:smallCaps w:val="0"/>
          <w:strike w:val="0"/>
          <w:sz w:val="16"/>
          <w:u w:val="none"/>
        </w:rPr>
        <w:t xml:space="preserve"> //</w:t>
      </w:r>
      <w:r>
        <w:rPr>
          <w:b w:val="0"/>
          <w:i w:val="0"/>
          <w:smallCaps w:val="0"/>
          <w:strike w:val="0"/>
          <w:sz w:val="16"/>
          <w:u w:val="none"/>
        </w:rPr>
        <w:t>zrubin</w:t>
      </w:r>
      <w:r>
        <w:rPr>
          <w:b w:val="0"/>
          <w:i w:val="0"/>
          <w:smallCaps w:val="0"/>
          <w:strike w:val="0"/>
          <w:sz w:val="16"/>
          <w:u w:val="none"/>
        </w:rPr>
        <w:t>]</w:t>
      </w:r>
      <w:r>
        <w:rPr>
          <w:b w:val="0"/>
          <w:i w:val="0"/>
          <w:smallCaps w:val="0"/>
          <w:strike w:val="0"/>
          <w:sz w:val="16"/>
          <w:u w:val="none"/>
        </w:rPr>
        <w:t xml:space="preserve"> **language </w:t>
      </w:r>
      <w:r>
        <w:rPr>
          <w:b w:val="0"/>
          <w:i w:val="0"/>
          <w:smallCaps w:val="0"/>
          <w:strike w:val="0"/>
          <w:sz w:val="16"/>
          <w:u w:val="none"/>
        </w:rPr>
        <w:t>modified**</w:t>
      </w:r>
    </w:p>
    <w:p>
      <w:pPr>
        <w:spacing w:after="60"/>
      </w:pPr>
      <w:r>
        <w:rPr>
          <w:b w:val="0"/>
          <w:i w:val="0"/>
          <w:smallCaps w:val="0"/>
          <w:strike w:val="0"/>
          <w:u w:val="single"/>
        </w:rPr>
        <w:t>The word "</w:t>
      </w:r>
      <w:r>
        <w:rPr>
          <w:b w:val="0"/>
          <w:i w:val="0"/>
          <w:smallCaps w:val="0"/>
          <w:strike w:val="0"/>
          <w:u w:val="single"/>
        </w:rPr>
        <w:t>domestic</w:t>
      </w:r>
      <w:r>
        <w:rPr>
          <w:b w:val="0"/>
          <w:i w:val="0"/>
          <w:smallCaps w:val="0"/>
          <w:strike w:val="0"/>
          <w:u w:val="single"/>
        </w:rPr>
        <w:t xml:space="preserve">" </w:t>
      </w:r>
      <w:r>
        <w:rPr>
          <w:b w:val="0"/>
          <w:i w:val="0"/>
          <w:smallCaps w:val="0"/>
          <w:strike w:val="0"/>
          <w:u w:val="single"/>
        </w:rPr>
        <w:t>means</w:t>
      </w:r>
      <w:r>
        <w:rPr>
          <w:b w:val="0"/>
          <w:i w:val="0"/>
          <w:smallCaps w:val="0"/>
          <w:strike w:val="0"/>
          <w:u w:val="single"/>
        </w:rPr>
        <w:t xml:space="preserve"> "pertaining, belonging, or relating to a home, a domicile, </w:t>
      </w:r>
      <w:r>
        <w:rPr>
          <w:b w:val="0"/>
          <w:i w:val="0"/>
          <w:smallCaps w:val="0"/>
          <w:strike w:val="0"/>
          <w:sz w:val="14"/>
          <w:u w:val="none"/>
        </w:rPr>
        <w:t>159*159</w:t>
      </w:r>
      <w:r>
        <w:rPr>
          <w:b w:val="0"/>
          <w:i w:val="0"/>
          <w:smallCaps w:val="0"/>
          <w:strike w:val="0"/>
          <w:u w:val="none"/>
        </w:rPr>
        <w:t xml:space="preserve"> </w:t>
      </w:r>
      <w:r>
        <w:rPr>
          <w:b w:val="0"/>
          <w:i w:val="0"/>
          <w:smallCaps w:val="0"/>
          <w:strike w:val="0"/>
          <w:u w:val="single"/>
        </w:rPr>
        <w:t>or to the place of birth, origin, creation or transaction."</w:t>
      </w:r>
      <w:r>
        <w:rPr>
          <w:b w:val="0"/>
          <w:i w:val="0"/>
          <w:smallCaps w:val="0"/>
          <w:strike w:val="0"/>
          <w:sz w:val="14"/>
          <w:u w:val="none"/>
        </w:rPr>
        <w:t>[14] A government is "that form of fundamental rules and principles by which a nation or state is governed, or by which individual members of a body politic are to regulate their social actions."[15] So a domestic government would be a group within the lands of the United States that operates through some form of ruling principles.</w:t>
      </w:r>
      <w:r>
        <w:rPr>
          <w:b w:val="0"/>
          <w:i w:val="0"/>
          <w:smallCaps w:val="0"/>
          <w:strike w:val="0"/>
          <w:u w:val="none"/>
        </w:rPr>
        <w:t xml:space="preserve"> </w:t>
      </w:r>
      <w:r>
        <w:rPr>
          <w:b w:val="0"/>
          <w:i w:val="0"/>
          <w:smallCaps w:val="0"/>
          <w:strike w:val="0"/>
          <w:u w:val="single"/>
        </w:rPr>
        <w:t>The main body of § 101(27)[16] embraces virtually every form of domestic government including, municipalities, States and their instrumentalities, and the federal government</w:t>
      </w:r>
      <w:r>
        <w:rPr>
          <w:b w:val="0"/>
          <w:i w:val="0"/>
          <w:smallCaps w:val="0"/>
          <w:strike w:val="0"/>
          <w:sz w:val="14"/>
          <w:u w:val="single"/>
        </w:rPr>
        <w:t>.</w:t>
      </w:r>
      <w:r>
        <w:rPr>
          <w:b w:val="0"/>
          <w:i w:val="0"/>
          <w:smallCaps w:val="0"/>
          <w:strike w:val="0"/>
          <w:sz w:val="14"/>
          <w:u w:val="none"/>
        </w:rPr>
        <w:t>[17] After examining the statute, the question remains: To what does the phrase following the semicolon "other . . . domestic government" refer? An important statutory maxim of interpretation requires a court to give operative effect to every word Congress used.[18] Because in § 101(27) all other forms of domestic government prior to the semicolon are enumerated, if the phrase following the semicolon is not read as referring to Indian tribes and other indigenous peoples, the phrase becomes meaningless.</w:t>
      </w:r>
      <w:r>
        <w:rPr>
          <w:b w:val="0"/>
          <w:i w:val="0"/>
          <w:smallCaps w:val="0"/>
          <w:strike w:val="0"/>
          <w:u w:val="none"/>
        </w:rPr>
        <w:t xml:space="preserve"> </w:t>
      </w:r>
      <w:r>
        <w:rPr>
          <w:b w:val="0"/>
          <w:i w:val="0"/>
          <w:smallCaps w:val="0"/>
          <w:strike w:val="0"/>
          <w:sz w:val="14"/>
          <w:u w:val="none"/>
        </w:rPr>
        <w:t>There are no other forms of domestic government that have not already been specified.</w:t>
      </w:r>
      <w:r>
        <w:rPr>
          <w:b w:val="0"/>
          <w:i w:val="0"/>
          <w:smallCaps w:val="0"/>
          <w:strike w:val="0"/>
          <w:u w:val="none"/>
        </w:rPr>
        <w:t xml:space="preserve"> </w:t>
      </w:r>
      <w:r>
        <w:rPr>
          <w:b w:val="0"/>
          <w:i w:val="0"/>
          <w:smallCaps w:val="0"/>
          <w:strike w:val="0"/>
          <w:highlight w:val="cyan"/>
          <w:u w:val="single"/>
        </w:rPr>
        <w:t>Reading</w:t>
      </w:r>
      <w:r>
        <w:rPr>
          <w:b w:val="0"/>
          <w:i w:val="0"/>
          <w:smallCaps w:val="0"/>
          <w:strike w:val="0"/>
          <w:u w:val="single"/>
        </w:rPr>
        <w:t xml:space="preserve"> "other . . . </w:t>
      </w:r>
      <w:r>
        <w:rPr>
          <w:b w:val="0"/>
          <w:i w:val="0"/>
          <w:smallCaps w:val="0"/>
          <w:strike w:val="0"/>
          <w:highlight w:val="cyan"/>
          <w:u w:val="single"/>
        </w:rPr>
        <w:t>domestic</w:t>
      </w:r>
      <w:r>
        <w:rPr>
          <w:b w:val="0"/>
          <w:i w:val="0"/>
          <w:smallCaps w:val="0"/>
          <w:strike w:val="0"/>
          <w:u w:val="single"/>
        </w:rPr>
        <w:t xml:space="preserve"> government" </w:t>
      </w:r>
      <w:r>
        <w:rPr>
          <w:b w:val="0"/>
          <w:i w:val="0"/>
          <w:smallCaps w:val="0"/>
          <w:strike w:val="0"/>
          <w:highlight w:val="cyan"/>
          <w:u w:val="single"/>
        </w:rPr>
        <w:t>as referring to</w:t>
      </w:r>
      <w:r>
        <w:rPr>
          <w:b w:val="0"/>
          <w:i w:val="0"/>
          <w:smallCaps w:val="0"/>
          <w:strike w:val="0"/>
          <w:highlight w:val="cyan"/>
          <w:u w:val="single"/>
        </w:rPr>
        <w:t xml:space="preserve"> </w:t>
      </w:r>
      <w:r>
        <w:rPr>
          <w:b w:val="0"/>
          <w:i w:val="0"/>
          <w:smallCaps w:val="0"/>
          <w:strike w:val="0"/>
          <w:highlight w:val="cyan"/>
          <w:u w:val="single"/>
        </w:rPr>
        <w:t>[Indigenous]</w:t>
      </w:r>
      <w:r>
        <w:rPr>
          <w:b w:val="0"/>
          <w:i w:val="0"/>
          <w:smallCaps w:val="0"/>
          <w:strike w:val="0"/>
          <w:highlight w:val="cyan"/>
          <w:u w:val="single"/>
        </w:rPr>
        <w:t xml:space="preserve"> </w:t>
      </w:r>
      <w:r>
        <w:rPr>
          <w:b w:val="0"/>
          <w:i w:val="0"/>
          <w:smallCaps w:val="0"/>
          <w:strike/>
          <w:sz w:val="14"/>
          <w:u w:val="single"/>
        </w:rPr>
        <w:t>Indian</w:t>
      </w:r>
      <w:r>
        <w:rPr>
          <w:b w:val="0"/>
          <w:i w:val="0"/>
          <w:smallCaps w:val="0"/>
          <w:strike w:val="0"/>
          <w:u w:val="single"/>
        </w:rPr>
        <w:t xml:space="preserve"> </w:t>
      </w:r>
      <w:r>
        <w:rPr>
          <w:b w:val="0"/>
          <w:i w:val="0"/>
          <w:smallCaps w:val="0"/>
          <w:strike w:val="0"/>
          <w:highlight w:val="cyan"/>
          <w:u w:val="single"/>
        </w:rPr>
        <w:t>tribes is not without precedent</w:t>
      </w:r>
      <w:r>
        <w:rPr>
          <w:b w:val="0"/>
          <w:i w:val="0"/>
          <w:smallCaps w:val="0"/>
          <w:strike w:val="0"/>
          <w:u w:val="single"/>
        </w:rPr>
        <w:t xml:space="preserve">. </w:t>
      </w:r>
      <w:r>
        <w:rPr>
          <w:b w:val="0"/>
          <w:i w:val="0"/>
          <w:smallCaps w:val="0"/>
          <w:strike w:val="0"/>
          <w:highlight w:val="cyan"/>
          <w:u w:val="single"/>
        </w:rPr>
        <w:t>Historically,</w:t>
      </w:r>
      <w:r>
        <w:rPr>
          <w:b w:val="0"/>
          <w:i w:val="0"/>
          <w:smallCaps w:val="0"/>
          <w:strike w:val="0"/>
          <w:highlight w:val="cyan"/>
          <w:u w:val="single"/>
        </w:rPr>
        <w:t xml:space="preserve"> </w:t>
      </w:r>
      <w:r>
        <w:rPr>
          <w:b w:val="0"/>
          <w:i w:val="0"/>
          <w:smallCaps w:val="0"/>
          <w:strike w:val="0"/>
          <w:highlight w:val="cyan"/>
          <w:u w:val="single"/>
        </w:rPr>
        <w:t>[Indigenou</w:t>
      </w:r>
      <w:r>
        <w:rPr>
          <w:b w:val="0"/>
          <w:i w:val="0"/>
          <w:smallCaps w:val="0"/>
          <w:strike w:val="0"/>
          <w:highlight w:val="cyan"/>
          <w:u w:val="single"/>
        </w:rPr>
        <w:t>s]</w:t>
      </w:r>
      <w:r>
        <w:rPr>
          <w:b w:val="0"/>
          <w:i w:val="0"/>
          <w:smallCaps w:val="0"/>
          <w:strike w:val="0"/>
          <w:u w:val="single"/>
        </w:rPr>
        <w:t xml:space="preserve"> </w:t>
      </w:r>
      <w:r>
        <w:rPr>
          <w:b w:val="0"/>
          <w:i w:val="0"/>
          <w:smallCaps w:val="0"/>
          <w:strike/>
          <w:sz w:val="14"/>
          <w:u w:val="single"/>
        </w:rPr>
        <w:t>Indian</w:t>
      </w:r>
      <w:r>
        <w:rPr>
          <w:b w:val="0"/>
          <w:i w:val="0"/>
          <w:smallCaps w:val="0"/>
          <w:strike w:val="0"/>
          <w:u w:val="single"/>
        </w:rPr>
        <w:t xml:space="preserve"> </w:t>
      </w:r>
      <w:r>
        <w:rPr>
          <w:b w:val="0"/>
          <w:i w:val="0"/>
          <w:smallCaps w:val="0"/>
          <w:strike w:val="0"/>
          <w:highlight w:val="cyan"/>
          <w:u w:val="single"/>
        </w:rPr>
        <w:t>tribes have</w:t>
      </w:r>
      <w:r>
        <w:rPr>
          <w:b w:val="0"/>
          <w:i w:val="0"/>
          <w:smallCaps w:val="0"/>
          <w:strike w:val="0"/>
          <w:u w:val="single"/>
        </w:rPr>
        <w:t xml:space="preserve"> also </w:t>
      </w:r>
      <w:r>
        <w:rPr>
          <w:b w:val="0"/>
          <w:i w:val="0"/>
          <w:smallCaps w:val="0"/>
          <w:strike w:val="0"/>
          <w:highlight w:val="cyan"/>
          <w:u w:val="single"/>
        </w:rPr>
        <w:t>been called "domestic dependent nations" by both the judiciary and the executive branch</w:t>
      </w:r>
      <w:r>
        <w:rPr>
          <w:b w:val="0"/>
          <w:i w:val="0"/>
          <w:smallCaps w:val="0"/>
          <w:strike w:val="0"/>
          <w:sz w:val="14"/>
          <w:u w:val="none"/>
        </w:rPr>
        <w:t>.[19]</w:t>
      </w:r>
      <w:r>
        <w:rPr>
          <w:b w:val="0"/>
          <w:i w:val="0"/>
          <w:smallCaps w:val="0"/>
          <w:strike w:val="0"/>
          <w:u w:val="single"/>
        </w:rPr>
        <w:t xml:space="preserve"> The Supreme Court has characterized</w:t>
      </w:r>
      <w:r>
        <w:rPr>
          <w:b w:val="0"/>
          <w:i w:val="0"/>
          <w:smallCaps w:val="0"/>
          <w:strike w:val="0"/>
          <w:u w:val="single"/>
        </w:rPr>
        <w:t xml:space="preserve"> [Indigenous]</w:t>
      </w:r>
      <w:r>
        <w:rPr>
          <w:b w:val="0"/>
          <w:i w:val="0"/>
          <w:smallCaps w:val="0"/>
          <w:strike w:val="0"/>
          <w:u w:val="single"/>
        </w:rPr>
        <w:t xml:space="preserve"> </w:t>
      </w:r>
      <w:r>
        <w:rPr>
          <w:b w:val="0"/>
          <w:i w:val="0"/>
          <w:smallCaps w:val="0"/>
          <w:strike/>
          <w:sz w:val="14"/>
          <w:u w:val="single"/>
        </w:rPr>
        <w:t>Indian</w:t>
      </w:r>
      <w:r>
        <w:rPr>
          <w:b w:val="0"/>
          <w:i w:val="0"/>
          <w:smallCaps w:val="0"/>
          <w:strike w:val="0"/>
          <w:u w:val="single"/>
        </w:rPr>
        <w:t xml:space="preserve"> tribes as "domestic dependent nations."</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