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Intellectual Property rights are inviolable and give owners the right to prevent others from using them</w:t>
      </w:r>
    </w:p>
    <w:p>
      <w:pPr>
        <w:spacing w:after="80"/>
      </w:pPr>
      <w:r>
        <w:rPr>
          <w:b/>
          <w:i w:val="0"/>
          <w:smallCaps w:val="0"/>
          <w:strike w:val="0"/>
          <w:sz w:val="26"/>
          <w:u w:val="none"/>
        </w:rPr>
        <w:t>Chanda &amp; Gupta 24</w:t>
      </w:r>
      <w:r>
        <w:rPr>
          <w:b w:val="0"/>
          <w:i w:val="0"/>
          <w:smallCaps w:val="0"/>
          <w:strike w:val="0"/>
          <w:u w:val="none"/>
        </w:rPr>
        <w:t xml:space="preserve"> </w:t>
      </w:r>
      <w:r>
        <w:rPr>
          <w:b w:val="0"/>
          <w:i w:val="0"/>
          <w:smallCaps w:val="0"/>
          <w:strike w:val="0"/>
          <w:sz w:val="16"/>
          <w:u w:val="none"/>
        </w:rPr>
        <w:t xml:space="preserve">[Arnab Chanda, Assistant Professor in the Centre for Biomedical Engineering, IIT Delhi, and a joint faculty at the Department of Biomedical Engineering, AIIMS, Delhi, Shubham Gupta, Ph.D. scholar and Prime Minister Research Fellow (PMRF) in the Disease and Injury Mechanics Lab (DIML), IIT Delhi, June 27, 2024, Productivity Press, ISBN 9781003475309, </w:t>
      </w:r>
      <w:r>
        <w:rPr>
          <w:b w:val="0"/>
          <w:i/>
          <w:smallCaps w:val="0"/>
          <w:strike w:val="0"/>
          <w:sz w:val="16"/>
          <w:u w:val="none"/>
        </w:rPr>
        <w:t>Healthcare Entrepreneurship and Management: A Comprehensive Guide for Biomedical Engineers and Entrepreneurs</w:t>
      </w:r>
      <w:r>
        <w:rPr>
          <w:b w:val="0"/>
          <w:i w:val="0"/>
          <w:smallCaps w:val="0"/>
          <w:strike w:val="0"/>
          <w:sz w:val="16"/>
          <w:u w:val="none"/>
        </w:rPr>
        <w:t>, Chapter 17, “Introduction to Intellectual Property”,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u w:val="single"/>
        </w:rPr>
        <w:t xml:space="preserve">Connected to IP are specific entitlements </w:t>
      </w:r>
      <w:r>
        <w:rPr>
          <w:b w:val="0"/>
          <w:i w:val="0"/>
          <w:smallCaps w:val="0"/>
          <w:strike w:val="0"/>
          <w:u w:val="single"/>
        </w:rPr>
        <w:t>recognised</w:t>
      </w:r>
      <w:r>
        <w:rPr>
          <w:b w:val="0"/>
          <w:i w:val="0"/>
          <w:smallCaps w:val="0"/>
          <w:strike w:val="0"/>
          <w:u w:val="single"/>
        </w:rPr>
        <w:t xml:space="preserve"> as </w:t>
      </w:r>
      <w:r>
        <w:rPr>
          <w:b w:val="0"/>
          <w:i w:val="0"/>
          <w:smallCaps w:val="0"/>
          <w:strike w:val="0"/>
          <w:highlight w:val="cyan"/>
          <w:u w:val="single"/>
        </w:rPr>
        <w:t>IP rights</w:t>
      </w:r>
      <w:r>
        <w:rPr>
          <w:b w:val="0"/>
          <w:i w:val="0"/>
          <w:smallCaps w:val="0"/>
          <w:strike w:val="0"/>
          <w:u w:val="single"/>
        </w:rPr>
        <w:t xml:space="preserve">. These rights </w:t>
      </w:r>
      <w:r>
        <w:rPr>
          <w:b w:val="0"/>
          <w:i w:val="0"/>
          <w:smallCaps w:val="0"/>
          <w:strike w:val="0"/>
          <w:highlight w:val="cyan"/>
          <w:u w:val="single"/>
        </w:rPr>
        <w:t xml:space="preserve">are </w:t>
      </w:r>
      <w:r>
        <w:rPr>
          <w:b/>
          <w:i w:val="0"/>
          <w:smallCaps w:val="0"/>
          <w:strike w:val="0"/>
          <w:highlight w:val="cyan"/>
          <w:u w:val="single"/>
        </w:rPr>
        <w:t>inviolable</w:t>
      </w:r>
      <w:r>
        <w:rPr>
          <w:b w:val="0"/>
          <w:i w:val="0"/>
          <w:smallCaps w:val="0"/>
          <w:strike w:val="0"/>
          <w:u w:val="single"/>
        </w:rPr>
        <w:t xml:space="preserve"> and cannot be encroached upon by individuals lacking </w:t>
      </w:r>
      <w:r>
        <w:rPr>
          <w:b w:val="0"/>
          <w:i w:val="0"/>
          <w:smallCaps w:val="0"/>
          <w:strike w:val="0"/>
          <w:u w:val="single"/>
        </w:rPr>
        <w:t>authorisation</w:t>
      </w:r>
      <w:r>
        <w:rPr>
          <w:b w:val="0"/>
          <w:i w:val="0"/>
          <w:smallCaps w:val="0"/>
          <w:strike w:val="0"/>
          <w:u w:val="single"/>
        </w:rPr>
        <w:t xml:space="preserve">. </w:t>
      </w:r>
      <w:r>
        <w:rPr>
          <w:b w:val="0"/>
          <w:i w:val="0"/>
          <w:smallCaps w:val="0"/>
          <w:strike w:val="0"/>
          <w:highlight w:val="cyan"/>
          <w:u w:val="single"/>
        </w:rPr>
        <w:t>IP rights bestow upon owners the authority to prevent others from replicating, imitating, or exploiting their creations</w:t>
      </w:r>
      <w:r>
        <w:rPr>
          <w:b w:val="0"/>
          <w:i w:val="0"/>
          <w:smallCaps w:val="0"/>
          <w:strike w:val="0"/>
          <w:u w:val="single"/>
        </w:rPr>
        <w:t xml:space="preserve"> </w:t>
      </w:r>
      <w:r>
        <w:rPr>
          <w:b w:val="0"/>
          <w:i w:val="0"/>
          <w:smallCaps w:val="0"/>
          <w:strike w:val="0"/>
          <w:sz w:val="14"/>
          <w:u w:val="none"/>
        </w:rPr>
        <w:t>[11].</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