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 trademark is a distinctive sign that differentiates one enterprise from others, protected through IP rights</w:t>
      </w:r>
    </w:p>
    <w:p>
      <w:pPr>
        <w:spacing w:after="80"/>
      </w:pPr>
      <w:r>
        <w:rPr>
          <w:b/>
          <w:i w:val="0"/>
          <w:smallCaps w:val="0"/>
          <w:strike w:val="0"/>
          <w:sz w:val="26"/>
          <w:u w:val="none"/>
        </w:rPr>
        <w:t>Chanda &amp; Gupta 24</w:t>
      </w:r>
      <w:r>
        <w:rPr>
          <w:b w:val="0"/>
          <w:i w:val="0"/>
          <w:smallCaps w:val="0"/>
          <w:strike w:val="0"/>
          <w:u w:val="none"/>
        </w:rPr>
        <w:t xml:space="preserve"> </w:t>
      </w:r>
      <w:r>
        <w:rPr>
          <w:b w:val="0"/>
          <w:i w:val="0"/>
          <w:smallCaps w:val="0"/>
          <w:strike w:val="0"/>
          <w:sz w:val="16"/>
          <w:u w:val="none"/>
        </w:rPr>
        <w:t xml:space="preserve">[Arnab Chanda, Assistant Professor in the Centre for Biomedical Engineering, IIT Delhi, and a joint faculty at the Department of Biomedical Engineering, AIIMS, Delhi, Shubham Gupta, Ph.D. scholar and Prime Minister Research Fellow (PMRF) in the Disease and Injury Mechanics Lab (DIML), IIT Delhi, June 27, 2024, Productivity Press, ISBN 9781003475309, </w:t>
      </w:r>
      <w:r>
        <w:rPr>
          <w:b w:val="0"/>
          <w:i/>
          <w:smallCaps w:val="0"/>
          <w:strike w:val="0"/>
          <w:sz w:val="16"/>
          <w:u w:val="none"/>
        </w:rPr>
        <w:t>Healthcare Entrepreneurship and Management: A Comprehensive Guide for Biomedical Engineers and Entrepreneurs</w:t>
      </w:r>
      <w:r>
        <w:rPr>
          <w:b w:val="0"/>
          <w:i w:val="0"/>
          <w:smallCaps w:val="0"/>
          <w:strike w:val="0"/>
          <w:sz w:val="16"/>
          <w:u w:val="none"/>
        </w:rPr>
        <w:t>, Chapter 17, “Introduction to Intellectual Property”, //</w:t>
      </w:r>
      <w:r>
        <w:rPr>
          <w:b w:val="0"/>
          <w:i w:val="0"/>
          <w:smallCaps w:val="0"/>
          <w:strike w:val="0"/>
          <w:sz w:val="16"/>
          <w:u w:val="none"/>
        </w:rPr>
        <w:t>zrubin</w:t>
      </w:r>
      <w:r>
        <w:rPr>
          <w:b w:val="0"/>
          <w:i w:val="0"/>
          <w:smallCaps w:val="0"/>
          <w:strike w:val="0"/>
          <w:sz w:val="16"/>
          <w:u w:val="none"/>
        </w:rPr>
        <w:t>]</w:t>
      </w:r>
    </w:p>
    <w:p>
      <w:pPr>
        <w:spacing w:after="60"/>
      </w:pPr>
      <w:r>
        <w:rPr>
          <w:b w:val="0"/>
          <w:i w:val="0"/>
          <w:smallCaps w:val="0"/>
          <w:strike w:val="0"/>
          <w:highlight w:val="cyan"/>
          <w:u w:val="single"/>
        </w:rPr>
        <w:t>A trademark constitutes a distinctive sign with the capability to differentiate the goods or services of a specific enterprise</w:t>
      </w:r>
      <w:r>
        <w:rPr>
          <w:b w:val="0"/>
          <w:i w:val="0"/>
          <w:smallCaps w:val="0"/>
          <w:strike w:val="0"/>
          <w:u w:val="single"/>
        </w:rPr>
        <w:t xml:space="preserve"> from those offered by other entities.</w:t>
      </w:r>
      <w:r>
        <w:rPr>
          <w:b w:val="0"/>
          <w:i w:val="0"/>
          <w:smallCaps w:val="0"/>
          <w:strike w:val="0"/>
          <w:u w:val="none"/>
        </w:rPr>
        <w:t xml:space="preserve"> </w:t>
      </w:r>
      <w:r>
        <w:rPr>
          <w:b w:val="0"/>
          <w:i w:val="0"/>
          <w:smallCaps w:val="0"/>
          <w:strike w:val="0"/>
          <w:u w:val="single"/>
        </w:rPr>
        <w:t xml:space="preserve">The safeguarding of trademarks is </w:t>
      </w:r>
      <w:r>
        <w:rPr>
          <w:b w:val="0"/>
          <w:i w:val="0"/>
          <w:smallCaps w:val="0"/>
          <w:strike w:val="0"/>
          <w:highlight w:val="cyan"/>
          <w:u w:val="single"/>
        </w:rPr>
        <w:t>facilitated through IP rights</w:t>
      </w:r>
      <w:r>
        <w:rPr>
          <w:b w:val="0"/>
          <w:i w:val="0"/>
          <w:smallCaps w:val="0"/>
          <w:strike w:val="0"/>
          <w:u w:val="single"/>
        </w:rPr>
        <w:t xml:space="preserve">, providing legal protection to prevent </w:t>
      </w:r>
      <w:r>
        <w:rPr>
          <w:b w:val="0"/>
          <w:i w:val="0"/>
          <w:smallCaps w:val="0"/>
          <w:strike w:val="0"/>
          <w:u w:val="single"/>
        </w:rPr>
        <w:t>unauthorised</w:t>
      </w:r>
      <w:r>
        <w:rPr>
          <w:b w:val="0"/>
          <w:i w:val="0"/>
          <w:smallCaps w:val="0"/>
          <w:strike w:val="0"/>
          <w:u w:val="single"/>
        </w:rPr>
        <w:t xml:space="preserve"> use or imitation by competitors</w:t>
      </w:r>
      <w:r>
        <w:rPr>
          <w:b w:val="0"/>
          <w:i w:val="0"/>
          <w:smallCaps w:val="0"/>
          <w:strike w:val="0"/>
          <w:u w:val="none"/>
        </w:rPr>
        <w:t xml:space="preserve">. </w:t>
      </w:r>
      <w:r>
        <w:rPr>
          <w:b w:val="0"/>
          <w:i w:val="0"/>
          <w:smallCaps w:val="0"/>
          <w:strike w:val="0"/>
          <w:u w:val="single"/>
        </w:rPr>
        <w:t xml:space="preserve">At the national or regional level, </w:t>
      </w:r>
      <w:r>
        <w:rPr>
          <w:b w:val="0"/>
          <w:i w:val="0"/>
          <w:smallCaps w:val="0"/>
          <w:strike w:val="0"/>
          <w:highlight w:val="cyan"/>
          <w:u w:val="single"/>
        </w:rPr>
        <w:t>the procurement of trademark protection necessitates the submission of a</w:t>
      </w:r>
      <w:r>
        <w:rPr>
          <w:b w:val="0"/>
          <w:i w:val="0"/>
          <w:smallCaps w:val="0"/>
          <w:strike w:val="0"/>
          <w:u w:val="single"/>
        </w:rPr>
        <w:t xml:space="preserve"> registration </w:t>
      </w:r>
      <w:r>
        <w:rPr>
          <w:b w:val="0"/>
          <w:i w:val="0"/>
          <w:smallCaps w:val="0"/>
          <w:strike w:val="0"/>
          <w:highlight w:val="cyan"/>
          <w:u w:val="single"/>
        </w:rPr>
        <w:t>application to the</w:t>
      </w:r>
      <w:r>
        <w:rPr>
          <w:b w:val="0"/>
          <w:i w:val="0"/>
          <w:smallCaps w:val="0"/>
          <w:strike w:val="0"/>
          <w:u w:val="single"/>
        </w:rPr>
        <w:t xml:space="preserve"> pertinent national or regional </w:t>
      </w:r>
      <w:r>
        <w:rPr>
          <w:b w:val="0"/>
          <w:i w:val="0"/>
          <w:smallCaps w:val="0"/>
          <w:strike w:val="0"/>
          <w:highlight w:val="cyan"/>
          <w:u w:val="single"/>
        </w:rPr>
        <w:t>trademark office</w:t>
      </w:r>
      <w:r>
        <w:rPr>
          <w:b w:val="0"/>
          <w:i w:val="0"/>
          <w:smallCaps w:val="0"/>
          <w:strike w:val="0"/>
          <w:u w:val="single"/>
        </w:rPr>
        <w:t xml:space="preserve">, accompanied by the payment of requisite fees. On the global scale, two viable approaches are available: one may choose to individually submit a trademark application to the trademark office of each specific country where protection is desired, </w:t>
      </w:r>
      <w:r>
        <w:rPr>
          <w:b w:val="0"/>
          <w:i w:val="0"/>
          <w:smallCaps w:val="0"/>
          <w:strike w:val="0"/>
          <w:highlight w:val="cyan"/>
          <w:u w:val="single"/>
        </w:rPr>
        <w:t>or</w:t>
      </w:r>
      <w:r>
        <w:rPr>
          <w:b w:val="0"/>
          <w:i w:val="0"/>
          <w:smallCaps w:val="0"/>
          <w:strike w:val="0"/>
          <w:u w:val="single"/>
        </w:rPr>
        <w:t xml:space="preserve"> alternatively, </w:t>
      </w:r>
      <w:r>
        <w:rPr>
          <w:b w:val="0"/>
          <w:i w:val="0"/>
          <w:smallCaps w:val="0"/>
          <w:strike w:val="0"/>
          <w:highlight w:val="cyan"/>
          <w:u w:val="single"/>
        </w:rPr>
        <w:t>engage in the international registration system</w:t>
      </w:r>
      <w:r>
        <w:rPr>
          <w:b w:val="0"/>
          <w:i w:val="0"/>
          <w:smallCaps w:val="0"/>
          <w:strike w:val="0"/>
          <w:u w:val="single"/>
        </w:rPr>
        <w:t>.</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