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Copyright gives creators of intellectual creations exclusive rights to the use of their work.</w:t>
      </w:r>
    </w:p>
    <w:p>
      <w:pPr>
        <w:spacing w:after="80"/>
      </w:pPr>
      <w:r>
        <w:rPr>
          <w:b/>
          <w:i w:val="0"/>
          <w:smallCaps w:val="0"/>
          <w:strike w:val="0"/>
          <w:sz w:val="26"/>
          <w:u w:val="none"/>
        </w:rPr>
        <w:t>Chanda &amp; Gupta 24</w:t>
      </w:r>
      <w:r>
        <w:rPr>
          <w:b w:val="0"/>
          <w:i w:val="0"/>
          <w:smallCaps w:val="0"/>
          <w:strike w:val="0"/>
          <w:u w:val="none"/>
        </w:rPr>
        <w:t xml:space="preserve"> </w:t>
      </w:r>
      <w:r>
        <w:rPr>
          <w:b w:val="0"/>
          <w:i w:val="0"/>
          <w:smallCaps w:val="0"/>
          <w:strike w:val="0"/>
          <w:sz w:val="16"/>
          <w:u w:val="none"/>
        </w:rPr>
        <w:t xml:space="preserve">[Arnab Chanda, Assistant Professor in the Centre for Biomedical Engineering, IIT Delhi, and a joint faculty at the Department of Biomedical Engineering, AIIMS, Delhi, Shubham Gupta, Ph.D. scholar and Prime Minister Research Fellow (PMRF) in the Disease and Injury Mechanics Lab (DIML), IIT Delhi, June 27, 2024, Productivity Press, ISBN 9781003475309, </w:t>
      </w:r>
      <w:r>
        <w:rPr>
          <w:b w:val="0"/>
          <w:i/>
          <w:smallCaps w:val="0"/>
          <w:strike w:val="0"/>
          <w:sz w:val="16"/>
          <w:u w:val="none"/>
        </w:rPr>
        <w:t>Healthcare Entrepreneurship and Management: A Comprehensive Guide for Biomedical Engineers and Entrepreneurs</w:t>
      </w:r>
      <w:r>
        <w:rPr>
          <w:b w:val="0"/>
          <w:i w:val="0"/>
          <w:smallCaps w:val="0"/>
          <w:strike w:val="0"/>
          <w:sz w:val="16"/>
          <w:u w:val="none"/>
        </w:rPr>
        <w:t>, Chapter 17, “Introduction to Intellectual Property”, //</w:t>
      </w:r>
      <w:r>
        <w:rPr>
          <w:b w:val="0"/>
          <w:i w:val="0"/>
          <w:smallCaps w:val="0"/>
          <w:strike w:val="0"/>
          <w:sz w:val="16"/>
          <w:u w:val="none"/>
        </w:rPr>
        <w:t>zrubin</w:t>
      </w:r>
      <w:r>
        <w:rPr>
          <w:b w:val="0"/>
          <w:i w:val="0"/>
          <w:smallCaps w:val="0"/>
          <w:strike w:val="0"/>
          <w:sz w:val="16"/>
          <w:u w:val="none"/>
        </w:rPr>
        <w:t>]</w:t>
      </w:r>
    </w:p>
    <w:p>
      <w:pPr>
        <w:spacing w:after="60"/>
      </w:pPr>
      <w:r>
        <w:rPr>
          <w:b w:val="0"/>
          <w:i w:val="0"/>
          <w:smallCaps w:val="0"/>
          <w:strike w:val="0"/>
          <w:highlight w:val="cyan"/>
          <w:u w:val="single"/>
        </w:rPr>
        <w:t>Copyrights confer upon</w:t>
      </w:r>
      <w:r>
        <w:rPr>
          <w:b w:val="0"/>
          <w:i w:val="0"/>
          <w:smallCaps w:val="0"/>
          <w:strike w:val="0"/>
          <w:u w:val="single"/>
        </w:rPr>
        <w:t xml:space="preserve"> authors and </w:t>
      </w:r>
      <w:r>
        <w:rPr>
          <w:b w:val="0"/>
          <w:i w:val="0"/>
          <w:smallCaps w:val="0"/>
          <w:strike w:val="0"/>
          <w:highlight w:val="cyan"/>
          <w:u w:val="single"/>
        </w:rPr>
        <w:t>creators</w:t>
      </w:r>
      <w:r>
        <w:rPr>
          <w:b w:val="0"/>
          <w:i w:val="0"/>
          <w:smallCaps w:val="0"/>
          <w:strike w:val="0"/>
          <w:u w:val="single"/>
        </w:rPr>
        <w:t xml:space="preserve"> of original content </w:t>
      </w:r>
      <w:r>
        <w:rPr>
          <w:b w:val="0"/>
          <w:i w:val="0"/>
          <w:smallCaps w:val="0"/>
          <w:strike w:val="0"/>
          <w:highlight w:val="cyan"/>
          <w:u w:val="single"/>
        </w:rPr>
        <w:t xml:space="preserve">the exclusive entitlement to </w:t>
      </w:r>
      <w:r>
        <w:rPr>
          <w:b w:val="0"/>
          <w:i w:val="0"/>
          <w:smallCaps w:val="0"/>
          <w:strike w:val="0"/>
          <w:highlight w:val="cyan"/>
          <w:u w:val="single"/>
        </w:rPr>
        <w:t>utilise</w:t>
      </w:r>
      <w:r>
        <w:rPr>
          <w:b w:val="0"/>
          <w:i w:val="0"/>
          <w:smallCaps w:val="0"/>
          <w:strike w:val="0"/>
          <w:u w:val="single"/>
        </w:rPr>
        <w:t xml:space="preserve">, replicate, or duplicate </w:t>
      </w:r>
      <w:r>
        <w:rPr>
          <w:b w:val="0"/>
          <w:i w:val="0"/>
          <w:smallCaps w:val="0"/>
          <w:strike w:val="0"/>
          <w:highlight w:val="cyan"/>
          <w:u w:val="single"/>
        </w:rPr>
        <w:t>their intellectual creations</w:t>
      </w:r>
      <w:r>
        <w:rPr>
          <w:b w:val="0"/>
          <w:i w:val="0"/>
          <w:smallCaps w:val="0"/>
          <w:strike w:val="0"/>
          <w:u w:val="single"/>
        </w:rPr>
        <w:t xml:space="preserve">. This legal protection </w:t>
      </w:r>
      <w:r>
        <w:rPr>
          <w:b w:val="0"/>
          <w:i w:val="0"/>
          <w:smallCaps w:val="0"/>
          <w:strike w:val="0"/>
          <w:highlight w:val="cyan"/>
          <w:u w:val="single"/>
        </w:rPr>
        <w:t>extends to various forms of artistic expression, including literary works</w:t>
      </w:r>
      <w:r>
        <w:rPr>
          <w:b w:val="0"/>
          <w:i w:val="0"/>
          <w:smallCaps w:val="0"/>
          <w:strike w:val="0"/>
          <w:u w:val="single"/>
        </w:rPr>
        <w:t xml:space="preserve"> such as books </w:t>
      </w:r>
      <w:r>
        <w:rPr>
          <w:b w:val="0"/>
          <w:i w:val="0"/>
          <w:smallCaps w:val="0"/>
          <w:strike w:val="0"/>
          <w:highlight w:val="cyan"/>
          <w:u w:val="single"/>
        </w:rPr>
        <w:t>and compositions</w:t>
      </w:r>
      <w:r>
        <w:rPr>
          <w:b w:val="0"/>
          <w:i w:val="0"/>
          <w:smallCaps w:val="0"/>
          <w:strike w:val="0"/>
          <w:u w:val="single"/>
        </w:rPr>
        <w:t xml:space="preserve"> by musical artists. Importantly, a copyright not only grants the original creators the authority to control the reproduction and dissemination of their work but also establishes the provision for these creators to </w:t>
      </w:r>
      <w:r>
        <w:rPr>
          <w:b w:val="0"/>
          <w:i w:val="0"/>
          <w:smallCaps w:val="0"/>
          <w:strike w:val="0"/>
          <w:u w:val="single"/>
        </w:rPr>
        <w:t>authorise</w:t>
      </w:r>
      <w:r>
        <w:rPr>
          <w:b w:val="0"/>
          <w:i w:val="0"/>
          <w:smallCaps w:val="0"/>
          <w:strike w:val="0"/>
          <w:u w:val="single"/>
        </w:rPr>
        <w:t xml:space="preserve"> others through licensing agreements to </w:t>
      </w:r>
      <w:r>
        <w:rPr>
          <w:b w:val="0"/>
          <w:i w:val="0"/>
          <w:smallCaps w:val="0"/>
          <w:strike w:val="0"/>
          <w:u w:val="single"/>
        </w:rPr>
        <w:t>utilise</w:t>
      </w:r>
      <w:r>
        <w:rPr>
          <w:b w:val="0"/>
          <w:i w:val="0"/>
          <w:smallCaps w:val="0"/>
          <w:strike w:val="0"/>
          <w:u w:val="single"/>
        </w:rPr>
        <w:t xml:space="preserve"> their creative output. Through this mechanism, copyright law aims to strike a balance between safeguarding the rights of content creators and fostering a regulated framework for the legitimate use and dissemination of creative works.</w:t>
      </w:r>
    </w:p>
    <w:p>
      <w:pPr>
        <w:pStyle w:val="Caption"/>
      </w:pPr>
      <w:r>
        <w:t>Source: Topicality Supplement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