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Plan alleviates DEA resources to </w:t>
      </w:r>
      <w:r>
        <w:rPr>
          <w:b/>
          <w:i w:val="0"/>
          <w:smallCaps w:val="0"/>
          <w:strike w:val="0"/>
          <w:sz w:val="26"/>
          <w:u w:val="single"/>
        </w:rPr>
        <w:t>focus</w:t>
      </w:r>
      <w:r>
        <w:rPr>
          <w:b/>
          <w:i w:val="0"/>
          <w:smallCaps w:val="0"/>
          <w:strike w:val="0"/>
          <w:sz w:val="26"/>
          <w:u w:val="none"/>
        </w:rPr>
        <w:t xml:space="preserve"> on fentanyl. </w:t>
      </w:r>
    </w:p>
    <w:p>
      <w:pPr>
        <w:spacing w:after="80"/>
      </w:pPr>
      <w:r>
        <w:rPr>
          <w:b w:val="0"/>
          <w:i w:val="0"/>
          <w:smallCaps w:val="0"/>
          <w:strike w:val="0"/>
          <w:u w:val="none"/>
        </w:rPr>
        <w:t xml:space="preserve">Gary J. </w:t>
      </w:r>
      <w:r>
        <w:rPr>
          <w:b/>
          <w:i w:val="0"/>
          <w:smallCaps w:val="0"/>
          <w:strike w:val="0"/>
          <w:sz w:val="26"/>
          <w:u w:val="none"/>
        </w:rPr>
        <w:t>Hale 23</w:t>
      </w:r>
      <w:r>
        <w:rPr>
          <w:b w:val="0"/>
          <w:i w:val="0"/>
          <w:smallCaps w:val="0"/>
          <w:strike w:val="0"/>
          <w:u w:val="none"/>
        </w:rPr>
        <w:t xml:space="preserve">, nonresident fellow in drug policy and Mexico studies at the Baker Institute, DEA Administrator’s Award, the agency’s highest recognition, former chief of intelligence in Houston for the DEA, former intelligence coordinator in Bolivia, led DEA operations in Panama against </w:t>
      </w:r>
      <w:r>
        <w:rPr>
          <w:b w:val="0"/>
          <w:i w:val="0"/>
          <w:smallCaps w:val="0"/>
          <w:strike w:val="0"/>
          <w:u w:val="none"/>
        </w:rPr>
        <w:t>Nroeiga</w:t>
      </w:r>
      <w:r>
        <w:rPr>
          <w:b w:val="0"/>
          <w:i w:val="0"/>
          <w:smallCaps w:val="0"/>
          <w:strike w:val="0"/>
          <w:u w:val="none"/>
        </w:rPr>
        <w:t xml:space="preserve">, former chief of the Heroin Investigations Support Unit and Dangerous Drugs Intelligence Unit, served a tour of duty in Colombia to hunt for Pablo Escobar, former DEA intelligence chief in Mexico City, 9/19/2023, “Marijuana Rescheduling Is Creating a Buzz for Some, Consternation for DEA,” </w:t>
      </w:r>
      <w:r>
        <w:rPr>
          <w:b w:val="0"/>
          <w:i/>
          <w:smallCaps w:val="0"/>
          <w:strike w:val="0"/>
          <w:u w:val="none"/>
        </w:rPr>
        <w:t>Baker Institute</w:t>
      </w:r>
      <w:r>
        <w:rPr>
          <w:b w:val="0"/>
          <w:i w:val="0"/>
          <w:smallCaps w:val="0"/>
          <w:strike w:val="0"/>
          <w:u w:val="none"/>
        </w:rPr>
        <w:t xml:space="preserve">, </w:t>
      </w:r>
      <w:r>
        <w:rPr>
          <w:b w:val="0"/>
          <w:i w:val="0"/>
          <w:smallCaps w:val="0"/>
          <w:strike w:val="0"/>
          <w:u w:val="none"/>
        </w:rPr>
        <w:t>https://www.bakerinstitute.org/research/marijuana-rescheduling-creating-buzz-some-consternation-dea, kav</w:t>
      </w:r>
    </w:p>
    <w:p>
      <w:pPr>
        <w:spacing w:after="60"/>
      </w:pPr>
      <w:r>
        <w:rPr>
          <w:b w:val="0"/>
          <w:i w:val="0"/>
          <w:smallCaps w:val="0"/>
          <w:strike w:val="0"/>
          <w:sz w:val="16"/>
          <w:u w:val="none"/>
        </w:rPr>
        <w:t xml:space="preserve">Fast-forward to the present. </w:t>
      </w:r>
      <w:r>
        <w:rPr>
          <w:b w:val="0"/>
          <w:i w:val="0"/>
          <w:smallCaps w:val="0"/>
          <w:strike w:val="0"/>
          <w:sz w:val="22"/>
          <w:highlight w:val="cyan"/>
          <w:u w:val="single"/>
        </w:rPr>
        <w:t>Congress is</w:t>
      </w:r>
      <w:r>
        <w:rPr>
          <w:b w:val="0"/>
          <w:i w:val="0"/>
          <w:smallCaps w:val="0"/>
          <w:strike w:val="0"/>
          <w:sz w:val="22"/>
          <w:u w:val="single"/>
        </w:rPr>
        <w:t xml:space="preserve"> </w:t>
      </w:r>
      <w:r>
        <w:rPr>
          <w:b/>
          <w:i w:val="0"/>
          <w:smallCaps w:val="0"/>
          <w:strike w:val="0"/>
          <w:sz w:val="22"/>
          <w:u w:val="single"/>
        </w:rPr>
        <w:t xml:space="preserve">actively </w:t>
      </w:r>
      <w:r>
        <w:rPr>
          <w:b/>
          <w:i w:val="0"/>
          <w:smallCaps w:val="0"/>
          <w:strike w:val="0"/>
          <w:sz w:val="22"/>
          <w:highlight w:val="cyan"/>
          <w:u w:val="single"/>
        </w:rPr>
        <w:t>seeking</w:t>
      </w:r>
      <w:r>
        <w:rPr>
          <w:b w:val="0"/>
          <w:i w:val="0"/>
          <w:smallCaps w:val="0"/>
          <w:strike w:val="0"/>
          <w:sz w:val="22"/>
          <w:highlight w:val="cyan"/>
          <w:u w:val="single"/>
        </w:rPr>
        <w:t xml:space="preserve"> to decriminalize marijuana</w:t>
      </w:r>
      <w:r>
        <w:rPr>
          <w:b w:val="0"/>
          <w:i w:val="0"/>
          <w:smallCaps w:val="0"/>
          <w:strike w:val="0"/>
          <w:sz w:val="22"/>
          <w:u w:val="single"/>
        </w:rPr>
        <w:t xml:space="preserve">, and the Joe </w:t>
      </w:r>
      <w:r>
        <w:rPr>
          <w:b w:val="0"/>
          <w:i w:val="0"/>
          <w:smallCaps w:val="0"/>
          <w:strike w:val="0"/>
          <w:sz w:val="22"/>
          <w:highlight w:val="cyan"/>
          <w:u w:val="single"/>
        </w:rPr>
        <w:t>Biden</w:t>
      </w:r>
      <w:r>
        <w:rPr>
          <w:b w:val="0"/>
          <w:i w:val="0"/>
          <w:smallCaps w:val="0"/>
          <w:strike w:val="0"/>
          <w:sz w:val="22"/>
          <w:u w:val="single"/>
        </w:rPr>
        <w:t xml:space="preserve"> administration has leveraged the Department of Health and Human Services (HHS) </w:t>
      </w:r>
      <w:r>
        <w:rPr>
          <w:b w:val="0"/>
          <w:i w:val="0"/>
          <w:smallCaps w:val="0"/>
          <w:strike w:val="0"/>
          <w:sz w:val="22"/>
          <w:highlight w:val="cyan"/>
          <w:u w:val="single"/>
        </w:rPr>
        <w:t>to</w:t>
      </w:r>
      <w:r>
        <w:rPr>
          <w:b w:val="0"/>
          <w:i w:val="0"/>
          <w:smallCaps w:val="0"/>
          <w:strike w:val="0"/>
          <w:sz w:val="22"/>
          <w:u w:val="single"/>
        </w:rPr>
        <w:t xml:space="preserve"> </w:t>
      </w:r>
      <w:r>
        <w:rPr>
          <w:b/>
          <w:i w:val="0"/>
          <w:smallCaps w:val="0"/>
          <w:strike w:val="0"/>
          <w:sz w:val="22"/>
          <w:u w:val="single"/>
        </w:rPr>
        <w:t>petition</w:t>
      </w:r>
      <w:r>
        <w:rPr>
          <w:b w:val="0"/>
          <w:i w:val="0"/>
          <w:smallCaps w:val="0"/>
          <w:strike w:val="0"/>
          <w:sz w:val="22"/>
          <w:u w:val="single"/>
        </w:rPr>
        <w:t xml:space="preserve"> the DEA to </w:t>
      </w:r>
      <w:r>
        <w:rPr>
          <w:b w:val="0"/>
          <w:i w:val="0"/>
          <w:smallCaps w:val="0"/>
          <w:strike w:val="0"/>
          <w:sz w:val="22"/>
          <w:highlight w:val="cyan"/>
          <w:u w:val="single"/>
        </w:rPr>
        <w:t>remove marijuana from Schedule I</w:t>
      </w:r>
      <w:r>
        <w:rPr>
          <w:b w:val="0"/>
          <w:i w:val="0"/>
          <w:smallCaps w:val="0"/>
          <w:strike w:val="0"/>
          <w:sz w:val="22"/>
          <w:u w:val="single"/>
        </w:rPr>
        <w:t xml:space="preserve"> of the Controlled Substances Act</w:t>
      </w:r>
      <w:r>
        <w:rPr>
          <w:b w:val="0"/>
          <w:i w:val="0"/>
          <w:smallCaps w:val="0"/>
          <w:strike w:val="0"/>
          <w:sz w:val="16"/>
          <w:u w:val="none"/>
        </w:rPr>
        <w:t xml:space="preserve"> (CSA) </w:t>
      </w:r>
      <w:r>
        <w:rPr>
          <w:b w:val="0"/>
          <w:i w:val="0"/>
          <w:smallCaps w:val="0"/>
          <w:strike w:val="0"/>
          <w:sz w:val="22"/>
          <w:u w:val="single"/>
        </w:rPr>
        <w:t xml:space="preserve">and </w:t>
      </w:r>
      <w:r>
        <w:rPr>
          <w:b/>
          <w:i w:val="0"/>
          <w:smallCaps w:val="0"/>
          <w:strike w:val="0"/>
          <w:sz w:val="22"/>
          <w:u w:val="single"/>
        </w:rPr>
        <w:t>reclassify</w:t>
      </w:r>
      <w:r>
        <w:rPr>
          <w:b w:val="0"/>
          <w:i w:val="0"/>
          <w:smallCaps w:val="0"/>
          <w:strike w:val="0"/>
          <w:sz w:val="22"/>
          <w:u w:val="single"/>
        </w:rPr>
        <w:t xml:space="preserve"> it as a Schedule III drug</w:t>
      </w:r>
      <w:r>
        <w:rPr>
          <w:b w:val="0"/>
          <w:i w:val="0"/>
          <w:smallCaps w:val="0"/>
          <w:strike w:val="0"/>
          <w:sz w:val="16"/>
          <w:u w:val="none"/>
        </w:rPr>
        <w:t>. HHS, the principal federal health agency, is now leaning on the law enforcement side of government to ask for the drug to be reclassified within the CSA.</w:t>
      </w:r>
    </w:p>
    <w:p>
      <w:pPr>
        <w:spacing w:after="60"/>
      </w:pPr>
      <w:r>
        <w:rPr>
          <w:b w:val="0"/>
          <w:i w:val="0"/>
          <w:smallCaps w:val="0"/>
          <w:strike w:val="0"/>
          <w:sz w:val="16"/>
          <w:u w:val="none"/>
        </w:rPr>
        <w:t>It’s hard to argue against medicine and science. The agency everyone is waiting on now is the DEA.</w:t>
      </w:r>
    </w:p>
    <w:p>
      <w:pPr>
        <w:spacing w:after="60"/>
      </w:pPr>
      <w:r>
        <w:rPr>
          <w:b w:val="0"/>
          <w:i w:val="0"/>
          <w:smallCaps w:val="0"/>
          <w:strike w:val="0"/>
          <w:sz w:val="16"/>
          <w:u w:val="none"/>
        </w:rPr>
        <w:t xml:space="preserve">Within the DEA, meanwhile, this is an angst-filled moment. </w:t>
      </w:r>
      <w:r>
        <w:rPr>
          <w:b w:val="0"/>
          <w:i w:val="0"/>
          <w:smallCaps w:val="0"/>
          <w:strike w:val="0"/>
          <w:sz w:val="22"/>
          <w:u w:val="single"/>
        </w:rPr>
        <w:t xml:space="preserve">Many DEA agents have </w:t>
      </w:r>
      <w:r>
        <w:rPr>
          <w:b/>
          <w:i w:val="0"/>
          <w:smallCaps w:val="0"/>
          <w:strike w:val="0"/>
          <w:sz w:val="22"/>
          <w:u w:val="single"/>
        </w:rPr>
        <w:t>died</w:t>
      </w:r>
      <w:r>
        <w:rPr>
          <w:b w:val="0"/>
          <w:i w:val="0"/>
          <w:smallCaps w:val="0"/>
          <w:strike w:val="0"/>
          <w:sz w:val="22"/>
          <w:u w:val="single"/>
        </w:rPr>
        <w:t xml:space="preserve"> because of marijuana, and many others have been </w:t>
      </w:r>
      <w:r>
        <w:rPr>
          <w:b/>
          <w:i w:val="0"/>
          <w:smallCaps w:val="0"/>
          <w:strike w:val="0"/>
          <w:sz w:val="22"/>
          <w:u w:val="single"/>
        </w:rPr>
        <w:t>shot</w:t>
      </w:r>
      <w:r>
        <w:rPr>
          <w:b w:val="0"/>
          <w:i w:val="0"/>
          <w:smallCaps w:val="0"/>
          <w:strike w:val="0"/>
          <w:sz w:val="22"/>
          <w:u w:val="single"/>
        </w:rPr>
        <w:t xml:space="preserve"> while toiling in the mountains of Mexico and around the world, in places where </w:t>
      </w:r>
      <w:r>
        <w:rPr>
          <w:b/>
          <w:i w:val="0"/>
          <w:smallCaps w:val="0"/>
          <w:strike w:val="0"/>
          <w:sz w:val="22"/>
          <w:u w:val="single"/>
        </w:rPr>
        <w:t>cannabis plantations</w:t>
      </w:r>
      <w:r>
        <w:rPr>
          <w:b w:val="0"/>
          <w:i w:val="0"/>
          <w:smallCaps w:val="0"/>
          <w:strike w:val="0"/>
          <w:sz w:val="22"/>
          <w:u w:val="single"/>
        </w:rPr>
        <w:t xml:space="preserve"> thrived and were targeted for </w:t>
      </w:r>
      <w:r>
        <w:rPr>
          <w:b/>
          <w:i w:val="0"/>
          <w:smallCaps w:val="0"/>
          <w:strike w:val="0"/>
          <w:sz w:val="22"/>
          <w:u w:val="single"/>
        </w:rPr>
        <w:t>destruction</w:t>
      </w:r>
      <w:r>
        <w:rPr>
          <w:b w:val="0"/>
          <w:i w:val="0"/>
          <w:smallCaps w:val="0"/>
          <w:strike w:val="0"/>
          <w:sz w:val="22"/>
          <w:u w:val="single"/>
        </w:rPr>
        <w:t>.</w:t>
      </w:r>
      <w:r>
        <w:rPr>
          <w:b w:val="0"/>
          <w:i w:val="0"/>
          <w:smallCaps w:val="0"/>
          <w:strike w:val="0"/>
          <w:sz w:val="16"/>
          <w:u w:val="none"/>
        </w:rPr>
        <w:t xml:space="preserve"> DEA agent Enrique Camarena, for example, is considered by many a legend and an icon — a martyr killed because he discovered “El Bufalo,” the largest marijuana plantation destroyed in Mexico at the time. That discovery led to his torture and death in 1985. His deep legacy within the DEA includes an emotional resistance toward marijuana legalization and decriminalization.</w:t>
      </w:r>
    </w:p>
    <w:p>
      <w:pPr>
        <w:spacing w:after="60"/>
      </w:pPr>
      <w:r>
        <w:rPr>
          <w:b w:val="0"/>
          <w:i w:val="0"/>
          <w:smallCaps w:val="0"/>
          <w:strike w:val="0"/>
          <w:sz w:val="22"/>
          <w:u w:val="single"/>
        </w:rPr>
        <w:t xml:space="preserve">The </w:t>
      </w:r>
      <w:r>
        <w:rPr>
          <w:b w:val="0"/>
          <w:i w:val="0"/>
          <w:smallCaps w:val="0"/>
          <w:strike w:val="0"/>
          <w:sz w:val="22"/>
          <w:highlight w:val="cyan"/>
          <w:u w:val="single"/>
        </w:rPr>
        <w:t>drug war has</w:t>
      </w:r>
      <w:r>
        <w:rPr>
          <w:b w:val="0"/>
          <w:i w:val="0"/>
          <w:smallCaps w:val="0"/>
          <w:strike w:val="0"/>
          <w:sz w:val="22"/>
          <w:u w:val="single"/>
        </w:rPr>
        <w:t xml:space="preserve"> been, and </w:t>
      </w:r>
      <w:r>
        <w:rPr>
          <w:b w:val="0"/>
          <w:i w:val="0"/>
          <w:smallCaps w:val="0"/>
          <w:strike w:val="0"/>
          <w:sz w:val="22"/>
          <w:highlight w:val="cyan"/>
          <w:u w:val="single"/>
        </w:rPr>
        <w:t>remains, real</w:t>
      </w:r>
      <w:r>
        <w:rPr>
          <w:b w:val="0"/>
          <w:i w:val="0"/>
          <w:smallCaps w:val="0"/>
          <w:strike w:val="0"/>
          <w:sz w:val="22"/>
          <w:u w:val="single"/>
        </w:rPr>
        <w:t xml:space="preserve"> to these agents, analysts, task force officers, and other “narcs” who have done their part </w:t>
      </w:r>
      <w:r>
        <w:rPr>
          <w:b w:val="0"/>
          <w:i w:val="0"/>
          <w:smallCaps w:val="0"/>
          <w:strike w:val="0"/>
          <w:sz w:val="22"/>
          <w:highlight w:val="cyan"/>
          <w:u w:val="single"/>
        </w:rPr>
        <w:t>to enforce</w:t>
      </w:r>
      <w:r>
        <w:rPr>
          <w:b w:val="0"/>
          <w:i w:val="0"/>
          <w:smallCaps w:val="0"/>
          <w:strike w:val="0"/>
          <w:sz w:val="22"/>
          <w:u w:val="single"/>
        </w:rPr>
        <w:t xml:space="preserve"> both </w:t>
      </w:r>
      <w:r>
        <w:rPr>
          <w:b w:val="0"/>
          <w:i w:val="0"/>
          <w:smallCaps w:val="0"/>
          <w:strike w:val="0"/>
          <w:sz w:val="22"/>
          <w:highlight w:val="cyan"/>
          <w:u w:val="single"/>
        </w:rPr>
        <w:t>the CSA and state laws</w:t>
      </w:r>
      <w:r>
        <w:rPr>
          <w:b w:val="0"/>
          <w:i w:val="0"/>
          <w:smallCaps w:val="0"/>
          <w:strike w:val="0"/>
          <w:sz w:val="16"/>
          <w:u w:val="none"/>
        </w:rPr>
        <w:t>. But like soldiers in any conflict or war, law enforcement professionals know that ultimately, they are the instruments of policy. And that policy is now changing, steadily moving toward decriminalization, legalization, and destigmatization at a faster pace than anyone could have predicted. Many DEA agents and law enforcement professionals, current and retired, see the enforcement of these policy changes as a betrayal of the oath of office by anyone who swore to uphold the law. As an institution, law enforcement professionals find it difficult to accept that American leadership at all levels is so broadly and consistently in favor of legalization, regardless of the political party holding the majority in Congress. But the law will likely change soon.</w:t>
      </w:r>
    </w:p>
    <w:p>
      <w:pPr>
        <w:spacing w:after="60"/>
      </w:pPr>
      <w:r>
        <w:rPr>
          <w:b w:val="0"/>
          <w:i w:val="0"/>
          <w:smallCaps w:val="0"/>
          <w:strike w:val="0"/>
          <w:sz w:val="22"/>
          <w:u w:val="single"/>
        </w:rPr>
        <w:t xml:space="preserve">As laws continue to change, marijuana possession, sales, and use will likely soon be </w:t>
      </w:r>
      <w:r>
        <w:rPr>
          <w:b/>
          <w:i w:val="0"/>
          <w:smallCaps w:val="0"/>
          <w:strike w:val="0"/>
          <w:sz w:val="22"/>
          <w:u w:val="single"/>
        </w:rPr>
        <w:t>legal</w:t>
      </w:r>
      <w:r>
        <w:rPr>
          <w:b w:val="0"/>
          <w:i w:val="0"/>
          <w:smallCaps w:val="0"/>
          <w:strike w:val="0"/>
          <w:sz w:val="22"/>
          <w:u w:val="single"/>
        </w:rPr>
        <w:t xml:space="preserve"> across the country at both the state and federal levels.</w:t>
      </w:r>
      <w:r>
        <w:rPr>
          <w:b w:val="0"/>
          <w:i w:val="0"/>
          <w:smallCaps w:val="0"/>
          <w:strike w:val="0"/>
          <w:sz w:val="16"/>
          <w:u w:val="none"/>
        </w:rPr>
        <w:t xml:space="preserve"> Societal and cultural change is sometimes uncomfortable, but it’s always inevitable. Anyone with doubts about the approaching tsunami of change regarding marijuana should consider that these </w:t>
      </w:r>
      <w:r>
        <w:rPr>
          <w:b w:val="0"/>
          <w:i w:val="0"/>
          <w:smallCaps w:val="0"/>
          <w:strike w:val="0"/>
          <w:sz w:val="22"/>
          <w:highlight w:val="cyan"/>
          <w:u w:val="single"/>
        </w:rPr>
        <w:t>changes</w:t>
      </w:r>
      <w:r>
        <w:rPr>
          <w:b w:val="0"/>
          <w:i w:val="0"/>
          <w:smallCaps w:val="0"/>
          <w:strike w:val="0"/>
          <w:sz w:val="22"/>
          <w:u w:val="single"/>
        </w:rPr>
        <w:t xml:space="preserve"> are </w:t>
      </w:r>
      <w:r>
        <w:rPr>
          <w:b w:val="0"/>
          <w:i w:val="0"/>
          <w:smallCaps w:val="0"/>
          <w:strike w:val="0"/>
          <w:sz w:val="22"/>
          <w:highlight w:val="cyan"/>
          <w:u w:val="single"/>
        </w:rPr>
        <w:t xml:space="preserve">not happening on a </w:t>
      </w:r>
      <w:r>
        <w:rPr>
          <w:b/>
          <w:i w:val="0"/>
          <w:smallCaps w:val="0"/>
          <w:strike w:val="0"/>
          <w:sz w:val="22"/>
          <w:highlight w:val="cyan"/>
          <w:u w:val="single"/>
        </w:rPr>
        <w:t>whim</w:t>
      </w:r>
      <w:r>
        <w:rPr>
          <w:b w:val="0"/>
          <w:i w:val="0"/>
          <w:smallCaps w:val="0"/>
          <w:strike w:val="0"/>
          <w:sz w:val="22"/>
          <w:u w:val="single"/>
        </w:rPr>
        <w:t xml:space="preserve">, without serious thought or sufficient time to reason. Rather, these changes </w:t>
      </w:r>
      <w:r>
        <w:rPr>
          <w:b w:val="0"/>
          <w:i w:val="0"/>
          <w:smallCaps w:val="0"/>
          <w:strike w:val="0"/>
          <w:sz w:val="22"/>
          <w:highlight w:val="cyan"/>
          <w:u w:val="single"/>
        </w:rPr>
        <w:t xml:space="preserve">are the </w:t>
      </w:r>
      <w:r>
        <w:rPr>
          <w:b/>
          <w:i w:val="0"/>
          <w:smallCaps w:val="0"/>
          <w:strike w:val="0"/>
          <w:sz w:val="22"/>
          <w:highlight w:val="cyan"/>
          <w:u w:val="single"/>
        </w:rPr>
        <w:t>result</w:t>
      </w:r>
      <w:r>
        <w:rPr>
          <w:b w:val="0"/>
          <w:i w:val="0"/>
          <w:smallCaps w:val="0"/>
          <w:strike w:val="0"/>
          <w:sz w:val="22"/>
          <w:highlight w:val="cyan"/>
          <w:u w:val="single"/>
        </w:rPr>
        <w:t xml:space="preserve"> of decades of</w:t>
      </w:r>
      <w:r>
        <w:rPr>
          <w:b w:val="0"/>
          <w:i w:val="0"/>
          <w:smallCaps w:val="0"/>
          <w:strike w:val="0"/>
          <w:sz w:val="22"/>
          <w:u w:val="single"/>
        </w:rPr>
        <w:t xml:space="preserve"> discussion, critique, questions, studies, and </w:t>
      </w:r>
      <w:r>
        <w:rPr>
          <w:b w:val="0"/>
          <w:i w:val="0"/>
          <w:smallCaps w:val="0"/>
          <w:strike w:val="0"/>
          <w:sz w:val="22"/>
          <w:highlight w:val="cyan"/>
          <w:u w:val="single"/>
        </w:rPr>
        <w:t>evolving</w:t>
      </w:r>
      <w:r>
        <w:rPr>
          <w:b w:val="0"/>
          <w:i w:val="0"/>
          <w:smallCaps w:val="0"/>
          <w:strike w:val="0"/>
          <w:sz w:val="22"/>
          <w:u w:val="single"/>
        </w:rPr>
        <w:t xml:space="preserve"> societal </w:t>
      </w:r>
      <w:r>
        <w:rPr>
          <w:b w:val="0"/>
          <w:i w:val="0"/>
          <w:smallCaps w:val="0"/>
          <w:strike w:val="0"/>
          <w:sz w:val="22"/>
          <w:highlight w:val="cyan"/>
          <w:u w:val="single"/>
        </w:rPr>
        <w:t>views</w:t>
      </w:r>
      <w:r>
        <w:rPr>
          <w:b w:val="0"/>
          <w:i w:val="0"/>
          <w:smallCaps w:val="0"/>
          <w:strike w:val="0"/>
          <w:sz w:val="22"/>
          <w:u w:val="single"/>
        </w:rPr>
        <w:t>.</w:t>
      </w:r>
    </w:p>
    <w:p>
      <w:pPr>
        <w:spacing w:after="60"/>
      </w:pPr>
      <w:r>
        <w:rPr>
          <w:b w:val="0"/>
          <w:i w:val="0"/>
          <w:smallCaps w:val="0"/>
          <w:strike w:val="0"/>
          <w:sz w:val="16"/>
          <w:u w:val="none"/>
        </w:rPr>
        <w:t xml:space="preserve">We all need to get behind it. My esteemed colleagues, friends, and policymakers in the DEA need to get behind these policy changes and put marijuana into the “bad memory” category of reflection, never forgetting those who died and worked, not in vain, but in the pursuit of what was considered by government, at the time, as a danger to society. </w:t>
      </w:r>
      <w:r>
        <w:rPr>
          <w:b w:val="0"/>
          <w:i w:val="0"/>
          <w:smallCaps w:val="0"/>
          <w:strike w:val="0"/>
          <w:sz w:val="22"/>
          <w:highlight w:val="cyan"/>
          <w:u w:val="single"/>
        </w:rPr>
        <w:t xml:space="preserve">It’s time for the DEA to </w:t>
      </w:r>
      <w:r>
        <w:rPr>
          <w:b/>
          <w:i w:val="0"/>
          <w:smallCaps w:val="0"/>
          <w:strike w:val="0"/>
          <w:sz w:val="22"/>
          <w:highlight w:val="cyan"/>
          <w:u w:val="single"/>
        </w:rPr>
        <w:t>move on</w:t>
      </w:r>
      <w:r>
        <w:rPr>
          <w:b w:val="0"/>
          <w:i w:val="0"/>
          <w:smallCaps w:val="0"/>
          <w:strike w:val="0"/>
          <w:sz w:val="22"/>
          <w:u w:val="single"/>
        </w:rPr>
        <w:t xml:space="preserve"> to more “clear and present dangers,” </w:t>
      </w:r>
      <w:r>
        <w:rPr>
          <w:b w:val="0"/>
          <w:i w:val="0"/>
          <w:smallCaps w:val="0"/>
          <w:strike w:val="0"/>
          <w:sz w:val="22"/>
          <w:highlight w:val="cyan"/>
          <w:u w:val="single"/>
        </w:rPr>
        <w:t>especially fentanyl</w:t>
      </w:r>
      <w:r>
        <w:rPr>
          <w:b w:val="0"/>
          <w:i w:val="0"/>
          <w:smallCaps w:val="0"/>
          <w:strike w:val="0"/>
          <w:sz w:val="22"/>
          <w:u w:val="single"/>
        </w:rPr>
        <w:t xml:space="preserve">, and other </w:t>
      </w:r>
      <w:r>
        <w:rPr>
          <w:b/>
          <w:i w:val="0"/>
          <w:smallCaps w:val="0"/>
          <w:strike w:val="0"/>
          <w:sz w:val="22"/>
          <w:u w:val="single"/>
        </w:rPr>
        <w:t>more imminent</w:t>
      </w:r>
      <w:r>
        <w:rPr>
          <w:b w:val="0"/>
          <w:i w:val="0"/>
          <w:smallCaps w:val="0"/>
          <w:strike w:val="0"/>
          <w:sz w:val="22"/>
          <w:u w:val="single"/>
        </w:rPr>
        <w:t xml:space="preserve"> and </w:t>
      </w:r>
      <w:r>
        <w:rPr>
          <w:b/>
          <w:i w:val="0"/>
          <w:smallCaps w:val="0"/>
          <w:strike w:val="0"/>
          <w:sz w:val="22"/>
          <w:u w:val="single"/>
        </w:rPr>
        <w:t>deadly threats</w:t>
      </w:r>
      <w:r>
        <w:rPr>
          <w:b w:val="0"/>
          <w:i w:val="0"/>
          <w:smallCaps w:val="0"/>
          <w:strike w:val="0"/>
          <w:sz w:val="22"/>
          <w:u w:val="single"/>
        </w:rPr>
        <w:t xml:space="preserve"> to our nation.</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