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Trademark laundering was </w:t>
      </w:r>
      <w:r>
        <w:rPr>
          <w:b/>
          <w:i w:val="0"/>
          <w:smallCaps w:val="0"/>
          <w:strike w:val="0"/>
          <w:sz w:val="26"/>
          <w:u w:val="single"/>
        </w:rPr>
        <w:t>barred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Benjamin </w:t>
      </w:r>
      <w:r>
        <w:rPr>
          <w:b/>
          <w:i w:val="0"/>
          <w:smallCaps w:val="0"/>
          <w:strike w:val="0"/>
          <w:sz w:val="26"/>
          <w:u w:val="none"/>
        </w:rPr>
        <w:t>Harbuck 23</w:t>
      </w:r>
      <w:r>
        <w:rPr>
          <w:b w:val="0"/>
          <w:i w:val="0"/>
          <w:smallCaps w:val="0"/>
          <w:strike w:val="0"/>
          <w:u w:val="none"/>
        </w:rPr>
        <w:t xml:space="preserve">, Senior Managing Associate at Dentons, 5/15/2023, “TTAB Upholds USPTO Policy Prohibiting Registrations in Trademarks Claiming Cannabis Paraphernalia,” </w:t>
      </w:r>
      <w:r>
        <w:rPr>
          <w:b w:val="0"/>
          <w:i w:val="0"/>
          <w:smallCaps w:val="0"/>
          <w:strike w:val="0"/>
          <w:u w:val="none"/>
        </w:rPr>
        <w:t>https://www.dentons.com/en/insights/newsletters/2023/may/15/ttab-upholds-uspto-policy-prohibiting-registrations-in-trademarks-claiming-cannabis-paraphernalia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Earlier this month, in the case of In re National Concessions Group, Inc., TTAB Ex </w:t>
      </w:r>
      <w:r>
        <w:rPr>
          <w:b w:val="0"/>
          <w:i w:val="0"/>
          <w:smallCaps w:val="0"/>
          <w:strike w:val="0"/>
          <w:sz w:val="16"/>
          <w:u w:val="none"/>
        </w:rPr>
        <w:t>Parte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Appeal No. 87168058, the US Trademark Trial and Appeal Board (“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TTAB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upheld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US Patent and Trademark Office’s (“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policy of applying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Controlled Substances Act (“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CSA</w:t>
      </w:r>
      <w:r>
        <w:rPr>
          <w:b w:val="0"/>
          <w:i w:val="0"/>
          <w:smallCaps w:val="0"/>
          <w:strike w:val="0"/>
          <w:sz w:val="16"/>
          <w:u w:val="none"/>
        </w:rPr>
        <w:t>”)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refuse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registration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cannabis paraphernalia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even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where the trademark application does not explicitly claim </w:t>
      </w:r>
      <w:r>
        <w:rPr>
          <w:b/>
          <w:i w:val="0"/>
          <w:smallCaps w:val="0"/>
          <w:strike w:val="0"/>
          <w:sz w:val="22"/>
          <w:u w:val="single"/>
        </w:rPr>
        <w:t>cannabis-related goods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but the goods are primarily intended to be used with cannabis,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regardless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expanded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state</w:t>
      </w:r>
      <w:r>
        <w:rPr>
          <w:b/>
          <w:i w:val="0"/>
          <w:smallCaps w:val="0"/>
          <w:strike w:val="0"/>
          <w:sz w:val="22"/>
          <w:u w:val="single"/>
        </w:rPr>
        <w:t xml:space="preserve"> cannabis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legalization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ruling has </w:t>
      </w:r>
      <w:r>
        <w:rPr>
          <w:b/>
          <w:i w:val="0"/>
          <w:smallCaps w:val="0"/>
          <w:strike w:val="0"/>
          <w:sz w:val="22"/>
          <w:u w:val="single"/>
        </w:rPr>
        <w:t>implications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trademark protection for cannabis related items and arguably for the application of the </w:t>
      </w:r>
      <w:r>
        <w:rPr>
          <w:b/>
          <w:i w:val="0"/>
          <w:smallCaps w:val="0"/>
          <w:strike w:val="0"/>
          <w:sz w:val="22"/>
          <w:u w:val="single"/>
        </w:rPr>
        <w:t>state law authorization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exemption to the </w:t>
      </w:r>
      <w:r>
        <w:rPr>
          <w:b/>
          <w:i w:val="0"/>
          <w:smallCaps w:val="0"/>
          <w:strike w:val="0"/>
          <w:sz w:val="22"/>
          <w:u w:val="single"/>
        </w:rPr>
        <w:t>federal paraphernalia prohibition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while it may have previously been the case that federal trademark applications relating to cannabis paraphernalia occasionally obtained registration by avoiding mention of cannabis,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USPTO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now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likely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closely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scrutinize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applications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possible</w:t>
      </w:r>
      <w:r>
        <w:rPr>
          <w:b/>
          <w:i w:val="0"/>
          <w:smallCaps w:val="0"/>
          <w:strike w:val="0"/>
          <w:sz w:val="22"/>
          <w:u w:val="single"/>
        </w:rPr>
        <w:t xml:space="preserve"> cannabis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connections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And,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</w:t>
      </w:r>
      <w:r>
        <w:rPr>
          <w:b w:val="0"/>
          <w:i w:val="0"/>
          <w:smallCaps w:val="0"/>
          <w:strike w:val="0"/>
          <w:sz w:val="22"/>
          <w:u w:val="single"/>
        </w:rPr>
        <w:t>examiners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may have previously expressed some confusion in implementing the </w:t>
      </w:r>
      <w:r>
        <w:rPr>
          <w:b/>
          <w:i w:val="0"/>
          <w:smallCaps w:val="0"/>
          <w:strike w:val="0"/>
          <w:sz w:val="22"/>
          <w:u w:val="single"/>
        </w:rPr>
        <w:t>USPTO’s existing policy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relation to marks claiming </w:t>
      </w:r>
      <w:r>
        <w:rPr>
          <w:b/>
          <w:i w:val="0"/>
          <w:smallCaps w:val="0"/>
          <w:strike w:val="0"/>
          <w:sz w:val="22"/>
          <w:u w:val="single"/>
        </w:rPr>
        <w:t>cannabis paraphernalia 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(as opposed to cannabis itself)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 more likely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confidently refuse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registration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paraphernalia with 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new TTAB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precedent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back them up.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