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 and state synchronization are </w:t>
      </w:r>
      <w:r>
        <w:rPr>
          <w:b/>
          <w:i w:val="0"/>
          <w:smallCaps w:val="0"/>
          <w:strike w:val="0"/>
          <w:sz w:val="26"/>
          <w:u w:val="single"/>
        </w:rPr>
        <w:t>key</w:t>
      </w:r>
      <w:r>
        <w:rPr>
          <w:b/>
          <w:i w:val="0"/>
          <w:smallCaps w:val="0"/>
          <w:strike w:val="0"/>
          <w:sz w:val="26"/>
          <w:u w:val="none"/>
        </w:rPr>
        <w:t xml:space="preserve">. </w:t>
      </w:r>
    </w:p>
    <w:p>
      <w:pPr>
        <w:spacing w:after="80"/>
      </w:pPr>
      <w:r>
        <w:rPr>
          <w:b w:val="0"/>
          <w:i w:val="0"/>
          <w:smallCaps w:val="0"/>
          <w:strike w:val="0"/>
          <w:u w:val="none"/>
        </w:rPr>
        <w:t xml:space="preserve">John </w:t>
      </w:r>
      <w:r>
        <w:rPr>
          <w:b/>
          <w:i w:val="0"/>
          <w:smallCaps w:val="0"/>
          <w:strike w:val="0"/>
          <w:sz w:val="26"/>
          <w:u w:val="none"/>
        </w:rPr>
        <w:t>Gilbertson 20</w:t>
      </w:r>
      <w:r>
        <w:rPr>
          <w:b w:val="0"/>
          <w:i w:val="0"/>
          <w:smallCaps w:val="0"/>
          <w:strike w:val="0"/>
          <w:u w:val="none"/>
        </w:rPr>
        <w:t xml:space="preserve">, JD from Drake University Law School, “Blunt Advice: A Crash Course in Cannabis Trademarks,” </w:t>
      </w:r>
      <w:r>
        <w:rPr>
          <w:b w:val="0"/>
          <w:i/>
          <w:smallCaps w:val="0"/>
          <w:strike w:val="0"/>
          <w:u w:val="none"/>
        </w:rPr>
        <w:t>IDEA</w:t>
      </w:r>
      <w:r>
        <w:rPr>
          <w:b w:val="0"/>
          <w:i w:val="0"/>
          <w:smallCaps w:val="0"/>
          <w:strike w:val="0"/>
          <w:u w:val="none"/>
        </w:rPr>
        <w:t>, Vol. 60, pp. 541-543, Lexis, kav</w:t>
      </w:r>
    </w:p>
    <w:p>
      <w:pPr>
        <w:spacing w:after="60"/>
      </w:pPr>
      <w:r>
        <w:rPr>
          <w:b w:val="0"/>
          <w:i w:val="0"/>
          <w:smallCaps w:val="0"/>
          <w:strike w:val="0"/>
          <w:sz w:val="16"/>
          <w:u w:val="none"/>
        </w:rPr>
        <w:t xml:space="preserve">Another option is to obtain trademark registrations in all states where the mark is being used. Like federal registration, state registration confers certain benefits on trademark owners beyond those obtained simply through [*542] common law use. </w:t>
      </w:r>
      <w:r>
        <w:rPr>
          <w:b w:val="0"/>
          <w:i w:val="0"/>
          <w:smallCaps w:val="0"/>
          <w:strike w:val="0"/>
          <w:sz w:val="22"/>
          <w:highlight w:val="cyan"/>
          <w:u w:val="single"/>
        </w:rPr>
        <w:t xml:space="preserve">Registration is </w:t>
      </w:r>
      <w:r>
        <w:rPr>
          <w:b/>
          <w:i w:val="0"/>
          <w:smallCaps w:val="0"/>
          <w:strike w:val="0"/>
          <w:sz w:val="22"/>
          <w:highlight w:val="cyan"/>
          <w:u w:val="single"/>
        </w:rPr>
        <w:t>possible</w:t>
      </w:r>
      <w:r>
        <w:rPr>
          <w:b w:val="0"/>
          <w:i w:val="0"/>
          <w:smallCaps w:val="0"/>
          <w:strike w:val="0"/>
          <w:sz w:val="22"/>
          <w:highlight w:val="cyan"/>
          <w:u w:val="single"/>
        </w:rPr>
        <w:t xml:space="preserve"> in all states which have legalized</w:t>
      </w:r>
      <w:r>
        <w:rPr>
          <w:b w:val="0"/>
          <w:i w:val="0"/>
          <w:smallCaps w:val="0"/>
          <w:strike w:val="0"/>
          <w:sz w:val="22"/>
          <w:u w:val="single"/>
        </w:rPr>
        <w:t xml:space="preserve"> the recreational use of marijuana, as well as most states which have legalized it for </w:t>
      </w:r>
      <w:r>
        <w:rPr>
          <w:b/>
          <w:i w:val="0"/>
          <w:smallCaps w:val="0"/>
          <w:strike w:val="0"/>
          <w:sz w:val="22"/>
          <w:u w:val="single"/>
        </w:rPr>
        <w:t>medicinal purposes</w:t>
      </w:r>
      <w:r>
        <w:rPr>
          <w:b w:val="0"/>
          <w:i w:val="0"/>
          <w:smallCaps w:val="0"/>
          <w:strike w:val="0"/>
          <w:sz w:val="22"/>
          <w:u w:val="single"/>
        </w:rPr>
        <w:t>, which is upwards of thirty-three states as of the date of this Article. 164</w:t>
      </w:r>
      <w:r>
        <w:rPr>
          <w:b w:val="0"/>
          <w:i w:val="0"/>
          <w:smallCaps w:val="0"/>
          <w:strike w:val="0"/>
          <w:sz w:val="22"/>
          <w:highlight w:val="cyan"/>
          <w:u w:val="single"/>
        </w:rPr>
        <w:t xml:space="preserve">This entitles </w:t>
      </w:r>
      <w:r>
        <w:rPr>
          <w:b/>
          <w:i w:val="0"/>
          <w:smallCaps w:val="0"/>
          <w:strike w:val="0"/>
          <w:sz w:val="22"/>
          <w:u w:val="single"/>
        </w:rPr>
        <w:t>registrants</w:t>
      </w:r>
      <w:r>
        <w:rPr>
          <w:b w:val="0"/>
          <w:i w:val="0"/>
          <w:smallCaps w:val="0"/>
          <w:strike w:val="0"/>
          <w:sz w:val="22"/>
          <w:u w:val="single"/>
        </w:rPr>
        <w:t xml:space="preserve"> </w:t>
      </w:r>
      <w:r>
        <w:rPr>
          <w:b w:val="0"/>
          <w:i w:val="0"/>
          <w:smallCaps w:val="0"/>
          <w:strike w:val="0"/>
          <w:sz w:val="22"/>
          <w:highlight w:val="cyan"/>
          <w:u w:val="single"/>
        </w:rPr>
        <w:t>to sue</w:t>
      </w:r>
      <w:r>
        <w:rPr>
          <w:b w:val="0"/>
          <w:i w:val="0"/>
          <w:smallCaps w:val="0"/>
          <w:strike w:val="0"/>
          <w:sz w:val="22"/>
          <w:u w:val="single"/>
        </w:rPr>
        <w:t xml:space="preserve"> infringers in state court.</w:t>
      </w:r>
    </w:p>
    <w:p>
      <w:pPr>
        <w:spacing w:after="60"/>
      </w:pPr>
      <w:r>
        <w:rPr>
          <w:b w:val="0"/>
          <w:i w:val="0"/>
          <w:smallCaps w:val="0"/>
          <w:strike w:val="0"/>
          <w:sz w:val="16"/>
          <w:u w:val="none"/>
        </w:rPr>
        <w:t xml:space="preserve">This approach has a few drawbacks. One is that unlike federal registration, which grants presumptive nationwide priority regardless of the mark's geographic scope of use, only four states (Florida, Massachusetts, Texas, and Virginia) do the same thing for state-registered marks; the rest simply rubber-stamp the mark's common law rights with "registered" status. 165 </w:t>
      </w:r>
      <w:r>
        <w:rPr>
          <w:b w:val="0"/>
          <w:i w:val="0"/>
          <w:smallCaps w:val="0"/>
          <w:strike w:val="0"/>
          <w:sz w:val="22"/>
          <w:highlight w:val="cyan"/>
          <w:u w:val="single"/>
        </w:rPr>
        <w:t>This limits</w:t>
      </w:r>
      <w:r>
        <w:rPr>
          <w:b w:val="0"/>
          <w:i w:val="0"/>
          <w:smallCaps w:val="0"/>
          <w:strike w:val="0"/>
          <w:sz w:val="22"/>
          <w:u w:val="single"/>
        </w:rPr>
        <w:t xml:space="preserve"> a trademark owner's </w:t>
      </w:r>
      <w:r>
        <w:rPr>
          <w:b w:val="0"/>
          <w:i w:val="0"/>
          <w:smallCaps w:val="0"/>
          <w:strike w:val="0"/>
          <w:sz w:val="22"/>
          <w:highlight w:val="cyan"/>
          <w:u w:val="single"/>
        </w:rPr>
        <w:t xml:space="preserve">ability to </w:t>
      </w:r>
      <w:r>
        <w:rPr>
          <w:b w:val="0"/>
          <w:i w:val="0"/>
          <w:smallCaps w:val="0"/>
          <w:strike w:val="0"/>
          <w:sz w:val="22"/>
          <w:highlight w:val="cyan"/>
          <w:u w:val="single"/>
        </w:rPr>
        <w:t>enjoin</w:t>
      </w:r>
      <w:r>
        <w:rPr>
          <w:b w:val="0"/>
          <w:i w:val="0"/>
          <w:smallCaps w:val="0"/>
          <w:strike w:val="0"/>
          <w:sz w:val="22"/>
          <w:u w:val="single"/>
        </w:rPr>
        <w:t xml:space="preserve"> use of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2"/>
          <w:u w:val="single"/>
        </w:rPr>
        <w:t xml:space="preserve">confusingly similar </w:t>
      </w:r>
      <w:r>
        <w:rPr>
          <w:b/>
          <w:i w:val="0"/>
          <w:smallCaps w:val="0"/>
          <w:strike w:val="0"/>
          <w:sz w:val="22"/>
          <w:highlight w:val="cyan"/>
          <w:u w:val="single"/>
        </w:rPr>
        <w:t>variant</w:t>
      </w:r>
      <w:r>
        <w:rPr>
          <w:b w:val="0"/>
          <w:i w:val="0"/>
          <w:smallCaps w:val="0"/>
          <w:strike w:val="0"/>
          <w:sz w:val="22"/>
          <w:highlight w:val="cyan"/>
          <w:u w:val="single"/>
        </w:rPr>
        <w:t xml:space="preserve"> outside</w:t>
      </w:r>
      <w:r>
        <w:rPr>
          <w:b w:val="0"/>
          <w:i w:val="0"/>
          <w:smallCaps w:val="0"/>
          <w:strike w:val="0"/>
          <w:sz w:val="22"/>
          <w:u w:val="single"/>
        </w:rPr>
        <w:t xml:space="preserve"> the owner's </w:t>
      </w:r>
      <w:r>
        <w:rPr>
          <w:b w:val="0"/>
          <w:i w:val="0"/>
          <w:smallCaps w:val="0"/>
          <w:strike w:val="0"/>
          <w:sz w:val="22"/>
          <w:highlight w:val="cyan"/>
          <w:u w:val="single"/>
        </w:rPr>
        <w:t>geographic area</w:t>
      </w:r>
      <w:r>
        <w:rPr>
          <w:b w:val="0"/>
          <w:i w:val="0"/>
          <w:smallCaps w:val="0"/>
          <w:strike w:val="0"/>
          <w:sz w:val="22"/>
          <w:u w:val="single"/>
        </w:rPr>
        <w:t xml:space="preserve"> of use--the same remedy available for unregistered common law marks.</w:t>
      </w:r>
      <w:r>
        <w:rPr>
          <w:b w:val="0"/>
          <w:i w:val="0"/>
          <w:smallCaps w:val="0"/>
          <w:strike w:val="0"/>
          <w:sz w:val="16"/>
          <w:u w:val="none"/>
        </w:rPr>
        <w:t xml:space="preserve"> 166 </w:t>
      </w:r>
      <w:r>
        <w:rPr>
          <w:b w:val="0"/>
          <w:i w:val="0"/>
          <w:smallCaps w:val="0"/>
          <w:strike w:val="0"/>
          <w:sz w:val="22"/>
          <w:u w:val="single"/>
        </w:rPr>
        <w:t xml:space="preserve">In those states which do not confer </w:t>
      </w:r>
      <w:r>
        <w:rPr>
          <w:b/>
          <w:i w:val="0"/>
          <w:smallCaps w:val="0"/>
          <w:strike w:val="0"/>
          <w:sz w:val="22"/>
          <w:u w:val="single"/>
        </w:rPr>
        <w:t>statewide priority</w:t>
      </w:r>
      <w:r>
        <w:rPr>
          <w:b w:val="0"/>
          <w:i w:val="0"/>
          <w:smallCaps w:val="0"/>
          <w:strike w:val="0"/>
          <w:sz w:val="22"/>
          <w:u w:val="single"/>
        </w:rPr>
        <w:t xml:space="preserve">, </w:t>
      </w:r>
      <w:r>
        <w:rPr>
          <w:b w:val="0"/>
          <w:i w:val="0"/>
          <w:smallCaps w:val="0"/>
          <w:strike w:val="0"/>
          <w:sz w:val="22"/>
          <w:highlight w:val="cyan"/>
          <w:u w:val="single"/>
        </w:rPr>
        <w:t>it is</w:t>
      </w:r>
      <w:r>
        <w:rPr>
          <w:b w:val="0"/>
          <w:i w:val="0"/>
          <w:smallCaps w:val="0"/>
          <w:strike w:val="0"/>
          <w:sz w:val="22"/>
          <w:u w:val="single"/>
        </w:rPr>
        <w:t xml:space="preserve"> thus </w:t>
      </w:r>
      <w:r>
        <w:rPr>
          <w:b w:val="0"/>
          <w:i w:val="0"/>
          <w:smallCaps w:val="0"/>
          <w:strike w:val="0"/>
          <w:sz w:val="22"/>
          <w:highlight w:val="cyan"/>
          <w:u w:val="single"/>
        </w:rPr>
        <w:t>unclear how much</w:t>
      </w:r>
      <w:r>
        <w:rPr>
          <w:b w:val="0"/>
          <w:i w:val="0"/>
          <w:smallCaps w:val="0"/>
          <w:strike w:val="0"/>
          <w:sz w:val="22"/>
          <w:u w:val="single"/>
        </w:rPr>
        <w:t xml:space="preserve"> advantage </w:t>
      </w:r>
      <w:r>
        <w:rPr>
          <w:b/>
          <w:i w:val="0"/>
          <w:smallCaps w:val="0"/>
          <w:strike w:val="0"/>
          <w:sz w:val="22"/>
          <w:highlight w:val="cyan"/>
          <w:u w:val="single"/>
        </w:rPr>
        <w:t>state registrations</w:t>
      </w:r>
      <w:r>
        <w:rPr>
          <w:b w:val="0"/>
          <w:i w:val="0"/>
          <w:smallCaps w:val="0"/>
          <w:strike w:val="0"/>
          <w:sz w:val="22"/>
          <w:u w:val="single"/>
        </w:rPr>
        <w:t xml:space="preserve"> will </w:t>
      </w:r>
      <w:r>
        <w:rPr>
          <w:b w:val="0"/>
          <w:i w:val="0"/>
          <w:smallCaps w:val="0"/>
          <w:strike w:val="0"/>
          <w:sz w:val="22"/>
          <w:highlight w:val="cyan"/>
          <w:u w:val="single"/>
        </w:rPr>
        <w:t>provide</w:t>
      </w:r>
      <w:r>
        <w:rPr>
          <w:b w:val="0"/>
          <w:i w:val="0"/>
          <w:smallCaps w:val="0"/>
          <w:strike w:val="0"/>
          <w:sz w:val="22"/>
          <w:u w:val="single"/>
        </w:rPr>
        <w:t>.</w:t>
      </w:r>
    </w:p>
    <w:p>
      <w:pPr>
        <w:spacing w:after="60"/>
      </w:pPr>
      <w:r>
        <w:rPr>
          <w:b w:val="0"/>
          <w:i w:val="0"/>
          <w:smallCaps w:val="0"/>
          <w:strike w:val="0"/>
          <w:sz w:val="16"/>
          <w:u w:val="none"/>
        </w:rPr>
        <w:t xml:space="preserve">Other drawbacks exist as well. For one, not all states permit ITU applications. 167Nor do they offer an opportunity to acquire incontestability status after five years, or the ability to ask customs officials to block imports of goods bearing confusingly similar marks. </w:t>
      </w:r>
      <w:r>
        <w:rPr>
          <w:b w:val="0"/>
          <w:i w:val="0"/>
          <w:smallCaps w:val="0"/>
          <w:strike w:val="0"/>
          <w:sz w:val="22"/>
          <w:u w:val="single"/>
        </w:rPr>
        <w:t>This arrangement also doesn't permit any would-be licensing arrangements across state lines, although this will likely change with the USDA's new interim rule for the domestic</w:t>
      </w:r>
      <w:r>
        <w:rPr>
          <w:b w:val="0"/>
          <w:i w:val="0"/>
          <w:smallCaps w:val="0"/>
          <w:strike w:val="0"/>
          <w:sz w:val="16"/>
          <w:u w:val="none"/>
        </w:rPr>
        <w:t xml:space="preserve"> [*543] </w:t>
      </w:r>
      <w:r>
        <w:rPr>
          <w:b w:val="0"/>
          <w:i w:val="0"/>
          <w:smallCaps w:val="0"/>
          <w:strike w:val="0"/>
          <w:sz w:val="22"/>
          <w:u w:val="single"/>
        </w:rPr>
        <w:t>production</w:t>
      </w:r>
      <w:r>
        <w:rPr>
          <w:b w:val="0"/>
          <w:i w:val="0"/>
          <w:smallCaps w:val="0"/>
          <w:strike w:val="0"/>
          <w:sz w:val="16"/>
          <w:u w:val="none"/>
        </w:rPr>
        <w:t xml:space="preserve"> of hemp, published for public comment on October 31, 2019. 168Still further, use of the (R) symbol is reserved exclusively for federally registered marks. The bottom line is that </w:t>
      </w:r>
      <w:r>
        <w:rPr>
          <w:b w:val="0"/>
          <w:i w:val="0"/>
          <w:smallCaps w:val="0"/>
          <w:strike w:val="0"/>
          <w:sz w:val="22"/>
          <w:highlight w:val="cyan"/>
          <w:u w:val="single"/>
        </w:rPr>
        <w:t xml:space="preserve">despite the </w:t>
      </w:r>
      <w:r>
        <w:rPr>
          <w:b/>
          <w:i w:val="0"/>
          <w:smallCaps w:val="0"/>
          <w:strike w:val="0"/>
          <w:sz w:val="22"/>
          <w:highlight w:val="cyan"/>
          <w:u w:val="single"/>
        </w:rPr>
        <w:t>availability</w:t>
      </w:r>
      <w:r>
        <w:rPr>
          <w:b w:val="0"/>
          <w:i w:val="0"/>
          <w:smallCaps w:val="0"/>
          <w:strike w:val="0"/>
          <w:sz w:val="22"/>
          <w:u w:val="single"/>
        </w:rPr>
        <w:t xml:space="preserve"> of resources at the state level to protect cannabis-related trademark rights, a </w:t>
      </w:r>
      <w:r>
        <w:rPr>
          <w:b/>
          <w:i w:val="0"/>
          <w:smallCaps w:val="0"/>
          <w:strike w:val="0"/>
          <w:sz w:val="22"/>
          <w:highlight w:val="cyan"/>
          <w:u w:val="single"/>
        </w:rPr>
        <w:t>lack of sync</w:t>
      </w:r>
      <w:r>
        <w:rPr>
          <w:b w:val="0"/>
          <w:i w:val="0"/>
          <w:smallCaps w:val="0"/>
          <w:strike w:val="0"/>
          <w:sz w:val="22"/>
          <w:u w:val="single"/>
        </w:rPr>
        <w:t xml:space="preserve"> between state and federal law </w:t>
      </w:r>
      <w:r>
        <w:rPr>
          <w:b w:val="0"/>
          <w:i w:val="0"/>
          <w:smallCaps w:val="0"/>
          <w:strike w:val="0"/>
          <w:sz w:val="22"/>
          <w:highlight w:val="cyan"/>
          <w:u w:val="single"/>
        </w:rPr>
        <w:t>places</w:t>
      </w:r>
      <w:r>
        <w:rPr>
          <w:b w:val="0"/>
          <w:i w:val="0"/>
          <w:smallCaps w:val="0"/>
          <w:strike w:val="0"/>
          <w:sz w:val="22"/>
          <w:u w:val="single"/>
        </w:rPr>
        <w:t xml:space="preserve"> cannabis </w:t>
      </w:r>
      <w:r>
        <w:rPr>
          <w:b w:val="0"/>
          <w:i w:val="0"/>
          <w:smallCaps w:val="0"/>
          <w:strike w:val="0"/>
          <w:sz w:val="22"/>
          <w:highlight w:val="cyan"/>
          <w:u w:val="single"/>
        </w:rPr>
        <w:t>brands at a</w:t>
      </w:r>
      <w:r>
        <w:rPr>
          <w:b w:val="0"/>
          <w:i w:val="0"/>
          <w:smallCaps w:val="0"/>
          <w:strike w:val="0"/>
          <w:sz w:val="22"/>
          <w:u w:val="single"/>
        </w:rPr>
        <w:t xml:space="preserve"> </w:t>
      </w:r>
      <w:r>
        <w:rPr>
          <w:b/>
          <w:i w:val="0"/>
          <w:smallCaps w:val="0"/>
          <w:strike w:val="0"/>
          <w:sz w:val="22"/>
          <w:u w:val="single"/>
        </w:rPr>
        <w:t xml:space="preserve">significant </w:t>
      </w:r>
      <w:r>
        <w:rPr>
          <w:b/>
          <w:i w:val="0"/>
          <w:smallCaps w:val="0"/>
          <w:strike w:val="0"/>
          <w:sz w:val="22"/>
          <w:highlight w:val="cyan"/>
          <w:u w:val="single"/>
        </w:rPr>
        <w:t>disadvantage</w:t>
      </w:r>
      <w:r>
        <w:rPr>
          <w:b w:val="0"/>
          <w:i w:val="0"/>
          <w:smallCaps w:val="0"/>
          <w:strike w:val="0"/>
          <w:sz w:val="22"/>
          <w:highlight w:val="cyan"/>
          <w:u w:val="single"/>
        </w:rPr>
        <w:t xml:space="preserve"> in establishing and enforcing</w:t>
      </w:r>
      <w:r>
        <w:rPr>
          <w:b w:val="0"/>
          <w:i w:val="0"/>
          <w:smallCaps w:val="0"/>
          <w:strike w:val="0"/>
          <w:sz w:val="22"/>
          <w:u w:val="single"/>
        </w:rPr>
        <w:t xml:space="preserve"> </w:t>
      </w:r>
      <w:r>
        <w:rPr>
          <w:b w:val="0"/>
          <w:i w:val="0"/>
          <w:smallCaps w:val="0"/>
          <w:strike w:val="0"/>
          <w:sz w:val="22"/>
          <w:highlight w:val="cyan"/>
          <w:u w:val="single"/>
        </w:rPr>
        <w:t>their</w:t>
      </w:r>
      <w:r>
        <w:rPr>
          <w:b w:val="0"/>
          <w:i w:val="0"/>
          <w:smallCaps w:val="0"/>
          <w:strike w:val="0"/>
          <w:sz w:val="22"/>
          <w:u w:val="single"/>
        </w:rPr>
        <w:t xml:space="preserve"> trademark </w:t>
      </w:r>
      <w:r>
        <w:rPr>
          <w:b w:val="0"/>
          <w:i w:val="0"/>
          <w:smallCaps w:val="0"/>
          <w:strike w:val="0"/>
          <w:sz w:val="22"/>
          <w:highlight w:val="cyan"/>
          <w:u w:val="single"/>
        </w:rPr>
        <w:t>rights</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