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Illegality </w:t>
      </w:r>
      <w:r>
        <w:rPr>
          <w:b/>
          <w:i w:val="0"/>
          <w:smallCaps w:val="0"/>
          <w:strike w:val="0"/>
          <w:sz w:val="26"/>
          <w:u w:val="single"/>
        </w:rPr>
        <w:t>prevents</w:t>
      </w:r>
      <w:r>
        <w:rPr>
          <w:b/>
          <w:i w:val="0"/>
          <w:smallCaps w:val="0"/>
          <w:strike w:val="0"/>
          <w:sz w:val="26"/>
          <w:u w:val="none"/>
        </w:rPr>
        <w:t xml:space="preserve"> patents.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Spencer </w:t>
      </w:r>
      <w:r>
        <w:rPr>
          <w:b/>
          <w:i w:val="0"/>
          <w:smallCaps w:val="0"/>
          <w:strike w:val="0"/>
          <w:sz w:val="26"/>
          <w:u w:val="none"/>
        </w:rPr>
        <w:t>Keller 20</w:t>
      </w:r>
      <w:r>
        <w:rPr>
          <w:b w:val="0"/>
          <w:i w:val="0"/>
          <w:smallCaps w:val="0"/>
          <w:strike w:val="0"/>
          <w:u w:val="none"/>
        </w:rPr>
        <w:t xml:space="preserve">, Staff Editor of the Texas A&amp;M Law Review, JD from Texas A&amp;M, </w:t>
      </w:r>
      <w:r>
        <w:rPr>
          <w:b w:val="0"/>
          <w:i w:val="0"/>
          <w:smallCaps w:val="0"/>
          <w:strike w:val="0"/>
          <w:u w:val="none"/>
        </w:rPr>
        <w:t>Fall</w:t>
      </w:r>
      <w:r>
        <w:rPr>
          <w:b w:val="0"/>
          <w:i w:val="0"/>
          <w:smallCaps w:val="0"/>
          <w:strike w:val="0"/>
          <w:u w:val="none"/>
        </w:rPr>
        <w:t xml:space="preserve"> 2020, “How Small Cannabis Businesses can Survive the Hurdles of IP Protection,” </w:t>
      </w:r>
      <w:r>
        <w:rPr>
          <w:b w:val="0"/>
          <w:i/>
          <w:smallCaps w:val="0"/>
          <w:strike w:val="0"/>
          <w:u w:val="none"/>
        </w:rPr>
        <w:t>Texas A&amp;M Law Review</w:t>
      </w:r>
      <w:r>
        <w:rPr>
          <w:b w:val="0"/>
          <w:i w:val="0"/>
          <w:smallCaps w:val="0"/>
          <w:strike w:val="0"/>
          <w:u w:val="none"/>
        </w:rPr>
        <w:t>, 8(1), pp. 205-206,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For cannabis business owners and researchers,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patenting cannabis-related inventions may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appear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be a logical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business and legal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step, 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marijuana's federal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illegality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may render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many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cannabis patents invalid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Throughout patent law jurisprudence, courts have grappled with the principle that </w:t>
      </w:r>
      <w:r>
        <w:rPr>
          <w:b w:val="0"/>
          <w:i w:val="0"/>
          <w:smallCaps w:val="0"/>
          <w:strike w:val="0"/>
          <w:sz w:val="16"/>
          <w:u w:val="none"/>
        </w:rPr>
        <w:t>in order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invention to be "useful" as required by section 101, the invention must be legal and "moral," but [*206] courts have moved away from strictly applying morality and legality standards. 59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